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СОВЕТ ДЕПУТАТОВ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НЕЧАЕВСКОГО СЕЛЬСОВЕТА</w:t>
      </w:r>
    </w:p>
    <w:p w:rsidR="00F6669D" w:rsidRPr="00F6669D" w:rsidRDefault="00F6669D" w:rsidP="00F6669D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ТОГУЧИНСКОГО РАЙОНА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НОВОСИБИРСКОЙ ОБЛАСТИ</w:t>
      </w:r>
    </w:p>
    <w:p w:rsidR="00F6669D" w:rsidRPr="00F6669D" w:rsidRDefault="00F6669D" w:rsidP="00F6669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РЕШЕНИЕ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(третьей сессии шестого созыва)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18.11.2020                                         № 13</w:t>
      </w: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  <w:t xml:space="preserve">                    </w:t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Об утверждении отчёта об исполнении бюджета Нечаевского сельсовета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Тогучинского района Новосибирской области за 9 месяцев 2020 года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Во исполнение решения принятого тринадцать девятой сессии Совета депутатов Нечаевского сельсовета пятого созыва от 23.12.2019 года № 126 «О бюджете Нечаевского сельсовета Тогучинского района на 2020 год и плановый период 2021 – 2022 годов», а также Уставом Нечаевского сельсовета Тогучинского района Новосибирской области, Совет депутатов Нечаевского сельсовета Тогучинского района Новосибирской области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F6669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РЕШИЛ:</w:t>
      </w: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1. 1. Утвердить годовой отчет об исполнении бюджета Нечаевского сельсовета Тогучинского района Новосибирской области за 9 месяцев 2020 года, по доходам в сумме 8660,</w:t>
      </w:r>
      <w:proofErr w:type="gramStart"/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8  тысяч</w:t>
      </w:r>
      <w:proofErr w:type="gramEnd"/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рублей, по расходам в сумме 8112,5 тысяч  рублей с дефицитом в сумме 548,2 тысяч рублей. дефицит будет покрыт остатками денежных средств на начало года.</w:t>
      </w:r>
    </w:p>
    <w:p w:rsidR="00F6669D" w:rsidRPr="00F6669D" w:rsidRDefault="00F6669D" w:rsidP="00F666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2. Утвердить следующие показатели годового отчета:</w:t>
      </w:r>
    </w:p>
    <w:p w:rsidR="00F6669D" w:rsidRPr="00F6669D" w:rsidRDefault="00F6669D" w:rsidP="00F666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2.1. Доходы бюджета Нечаевского сельсовета Тогучинского района Новосибирской области за 9 месяцев 2020 года по кодам классификации доходов бюджетов, согласно Приложению № 1 к настоящему Решению;</w:t>
      </w:r>
    </w:p>
    <w:p w:rsidR="00F6669D" w:rsidRPr="00F6669D" w:rsidRDefault="00F6669D" w:rsidP="00F666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2.2  Расходы</w:t>
      </w:r>
      <w:proofErr w:type="gramEnd"/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бюджета Нечаевского сельсовета Тогучинского района Новосибирской области за 9 месяцев 2020 года по ведомственной структуре расходов бюджета, согласно Приложению № 2  к настоящему Решению;</w:t>
      </w:r>
    </w:p>
    <w:p w:rsidR="00F6669D" w:rsidRPr="00F6669D" w:rsidRDefault="00F6669D" w:rsidP="00F666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2.3. Расходы бюджета Нечаевского сельсовета Тогучинского района Новосибирской области за 9 месяцев 2020 года по разделам и подразделам классификации расходов бюджетов, согласно Приложению № 3 к настоящему Решению;</w:t>
      </w:r>
    </w:p>
    <w:p w:rsidR="00F6669D" w:rsidRPr="00F6669D" w:rsidRDefault="00F6669D" w:rsidP="00F666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2.4. Источники финансирования дефицита бюджета Нечаевского сельсовета Тогучинского района Новосибирской области за 9 месяцев 2020 года по </w:t>
      </w:r>
      <w:proofErr w:type="gramStart"/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кодам  классификации</w:t>
      </w:r>
      <w:proofErr w:type="gramEnd"/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источников  финансирования дефицитов  бюджетов,  согласно Приложению № 4 к настоящему Решению.</w:t>
      </w:r>
    </w:p>
    <w:p w:rsidR="00F6669D" w:rsidRPr="00F6669D" w:rsidRDefault="00F6669D" w:rsidP="00F666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3. Решение подлежит официальному опубликованию в периодическом печатном издании «Вестник Нечаевский» и на официальном сайте администрации Нечаевского сельсовета Тогучинского района.</w:t>
      </w:r>
    </w:p>
    <w:p w:rsidR="00F6669D" w:rsidRPr="00F6669D" w:rsidRDefault="00F6669D" w:rsidP="00F6669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Председатель Совета депутатов </w:t>
      </w: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Нечаевского сельсовета </w:t>
      </w:r>
    </w:p>
    <w:p w:rsid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Тогучинского района </w:t>
      </w: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Новосибирской области                                  А.Г. Макаров</w:t>
      </w:r>
    </w:p>
    <w:p w:rsidR="006E5B4F" w:rsidRPr="00F6669D" w:rsidRDefault="006E5B4F" w:rsidP="006E5B4F">
      <w:pPr>
        <w:widowControl w:val="0"/>
        <w:numPr>
          <w:ilvl w:val="1"/>
          <w:numId w:val="0"/>
        </w:numPr>
        <w:autoSpaceDE w:val="0"/>
        <w:autoSpaceDN w:val="0"/>
        <w:adjustRightInd w:val="0"/>
        <w:spacing w:after="0" w:line="240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E5B4F" w:rsidRPr="00F6669D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6669D" w:rsidRPr="00F6669D" w:rsidRDefault="00F6669D" w:rsidP="00F6669D">
      <w:pPr>
        <w:pStyle w:val="Normal"/>
        <w:jc w:val="center"/>
        <w:rPr>
          <w:b/>
          <w:sz w:val="20"/>
          <w:szCs w:val="20"/>
        </w:rPr>
      </w:pPr>
      <w:r w:rsidRPr="00F6669D">
        <w:rPr>
          <w:b/>
          <w:sz w:val="20"/>
          <w:szCs w:val="20"/>
        </w:rPr>
        <w:t>СОВЕТ ДЕПУТАТОВ</w:t>
      </w:r>
    </w:p>
    <w:p w:rsidR="00F6669D" w:rsidRPr="00F6669D" w:rsidRDefault="00F6669D" w:rsidP="00F6669D">
      <w:pPr>
        <w:pStyle w:val="Normal"/>
        <w:jc w:val="center"/>
        <w:rPr>
          <w:b/>
          <w:sz w:val="20"/>
          <w:szCs w:val="20"/>
        </w:rPr>
      </w:pPr>
      <w:r w:rsidRPr="00F6669D">
        <w:rPr>
          <w:b/>
          <w:sz w:val="20"/>
          <w:szCs w:val="20"/>
        </w:rPr>
        <w:t>НЕЧАЕВСКОГО СЕЛЬСОВЕТА</w:t>
      </w:r>
    </w:p>
    <w:p w:rsidR="00F6669D" w:rsidRPr="00F6669D" w:rsidRDefault="00F6669D" w:rsidP="00F6669D">
      <w:pPr>
        <w:pStyle w:val="Normal"/>
        <w:jc w:val="center"/>
        <w:rPr>
          <w:b/>
          <w:sz w:val="20"/>
          <w:szCs w:val="20"/>
        </w:rPr>
      </w:pPr>
      <w:r w:rsidRPr="00F6669D">
        <w:rPr>
          <w:b/>
          <w:sz w:val="20"/>
          <w:szCs w:val="20"/>
        </w:rPr>
        <w:t>ТОГУЧИНСКОГО РАЙОНА</w:t>
      </w:r>
    </w:p>
    <w:p w:rsidR="00F6669D" w:rsidRPr="00F6669D" w:rsidRDefault="00F6669D" w:rsidP="00F6669D">
      <w:pPr>
        <w:pStyle w:val="Normal"/>
        <w:jc w:val="center"/>
        <w:rPr>
          <w:b/>
          <w:sz w:val="20"/>
          <w:szCs w:val="20"/>
        </w:rPr>
      </w:pPr>
      <w:r w:rsidRPr="00F6669D">
        <w:rPr>
          <w:b/>
          <w:sz w:val="20"/>
          <w:szCs w:val="20"/>
        </w:rPr>
        <w:t>НОВОСИБИРСКОЙ ОБЛАСТИ</w:t>
      </w:r>
    </w:p>
    <w:p w:rsidR="00F6669D" w:rsidRPr="00F6669D" w:rsidRDefault="00F6669D" w:rsidP="00F6669D">
      <w:pPr>
        <w:pStyle w:val="Normal"/>
        <w:jc w:val="center"/>
        <w:rPr>
          <w:sz w:val="20"/>
          <w:szCs w:val="20"/>
        </w:rPr>
      </w:pPr>
    </w:p>
    <w:p w:rsidR="00F6669D" w:rsidRPr="00F6669D" w:rsidRDefault="00F6669D" w:rsidP="00F6669D">
      <w:pPr>
        <w:pStyle w:val="Normal"/>
        <w:jc w:val="center"/>
        <w:rPr>
          <w:b/>
          <w:sz w:val="20"/>
          <w:szCs w:val="20"/>
        </w:rPr>
      </w:pPr>
      <w:r w:rsidRPr="00F6669D">
        <w:rPr>
          <w:b/>
          <w:sz w:val="20"/>
          <w:szCs w:val="20"/>
        </w:rPr>
        <w:t>РЕШЕНИЕ</w:t>
      </w:r>
    </w:p>
    <w:p w:rsidR="00F6669D" w:rsidRPr="00F6669D" w:rsidRDefault="00F6669D" w:rsidP="00F6669D">
      <w:pPr>
        <w:pStyle w:val="Normal"/>
        <w:tabs>
          <w:tab w:val="center" w:pos="4844"/>
        </w:tabs>
        <w:jc w:val="center"/>
        <w:rPr>
          <w:sz w:val="20"/>
          <w:szCs w:val="20"/>
        </w:rPr>
      </w:pPr>
      <w:proofErr w:type="gramStart"/>
      <w:r w:rsidRPr="00F6669D">
        <w:rPr>
          <w:sz w:val="20"/>
          <w:szCs w:val="20"/>
        </w:rPr>
        <w:t>( третий</w:t>
      </w:r>
      <w:proofErr w:type="gramEnd"/>
      <w:r w:rsidRPr="00F6669D">
        <w:rPr>
          <w:sz w:val="20"/>
          <w:szCs w:val="20"/>
        </w:rPr>
        <w:t xml:space="preserve"> сессии шестого созыва)</w:t>
      </w:r>
    </w:p>
    <w:p w:rsidR="00F6669D" w:rsidRPr="00F6669D" w:rsidRDefault="00F6669D" w:rsidP="00F6669D">
      <w:pPr>
        <w:pStyle w:val="Normal"/>
        <w:tabs>
          <w:tab w:val="center" w:pos="4844"/>
        </w:tabs>
        <w:rPr>
          <w:bCs/>
          <w:sz w:val="20"/>
          <w:szCs w:val="20"/>
        </w:rPr>
      </w:pPr>
    </w:p>
    <w:p w:rsidR="00F6669D" w:rsidRPr="00F6669D" w:rsidRDefault="00F6669D" w:rsidP="00F6669D">
      <w:pPr>
        <w:pStyle w:val="Normal"/>
        <w:tabs>
          <w:tab w:val="center" w:pos="4844"/>
        </w:tabs>
        <w:jc w:val="center"/>
        <w:rPr>
          <w:sz w:val="20"/>
          <w:szCs w:val="20"/>
        </w:rPr>
      </w:pPr>
    </w:p>
    <w:p w:rsidR="00F6669D" w:rsidRPr="00F6669D" w:rsidRDefault="00F6669D" w:rsidP="00F6669D">
      <w:pPr>
        <w:pStyle w:val="Normal"/>
        <w:tabs>
          <w:tab w:val="center" w:pos="4844"/>
        </w:tabs>
        <w:jc w:val="center"/>
        <w:rPr>
          <w:sz w:val="20"/>
          <w:szCs w:val="20"/>
        </w:rPr>
      </w:pPr>
      <w:r w:rsidRPr="00F6669D">
        <w:rPr>
          <w:sz w:val="20"/>
          <w:szCs w:val="20"/>
        </w:rPr>
        <w:t>18.11.2020                                      № 14</w:t>
      </w:r>
    </w:p>
    <w:p w:rsidR="00F6669D" w:rsidRPr="00F6669D" w:rsidRDefault="00F6669D" w:rsidP="00F6669D">
      <w:pPr>
        <w:pStyle w:val="Normal"/>
        <w:tabs>
          <w:tab w:val="center" w:pos="4844"/>
        </w:tabs>
        <w:ind w:left="180"/>
        <w:rPr>
          <w:sz w:val="20"/>
          <w:szCs w:val="20"/>
        </w:rPr>
      </w:pPr>
    </w:p>
    <w:p w:rsidR="00F6669D" w:rsidRPr="00F6669D" w:rsidRDefault="00F6669D" w:rsidP="00F6669D">
      <w:pPr>
        <w:pStyle w:val="Normal"/>
        <w:tabs>
          <w:tab w:val="center" w:pos="4844"/>
        </w:tabs>
        <w:ind w:left="180"/>
        <w:jc w:val="center"/>
        <w:rPr>
          <w:sz w:val="20"/>
          <w:szCs w:val="20"/>
        </w:rPr>
      </w:pPr>
      <w:r w:rsidRPr="00F6669D">
        <w:rPr>
          <w:sz w:val="20"/>
          <w:szCs w:val="20"/>
        </w:rPr>
        <w:t>п. Нечаевский</w:t>
      </w:r>
    </w:p>
    <w:p w:rsidR="00F6669D" w:rsidRPr="00F6669D" w:rsidRDefault="00F6669D" w:rsidP="00F6669D">
      <w:pPr>
        <w:pStyle w:val="Normal"/>
        <w:shd w:val="clear" w:color="000000" w:fill="FFFFFF"/>
        <w:rPr>
          <w:sz w:val="20"/>
          <w:szCs w:val="20"/>
        </w:rPr>
      </w:pPr>
    </w:p>
    <w:p w:rsidR="00F6669D" w:rsidRPr="00F6669D" w:rsidRDefault="00F6669D" w:rsidP="00F6669D">
      <w:pPr>
        <w:pStyle w:val="Normal"/>
        <w:jc w:val="center"/>
        <w:rPr>
          <w:sz w:val="20"/>
          <w:szCs w:val="20"/>
        </w:rPr>
      </w:pPr>
      <w:r w:rsidRPr="00F6669D">
        <w:rPr>
          <w:sz w:val="20"/>
          <w:szCs w:val="20"/>
        </w:rPr>
        <w:t>О внесении изменений в решение тридцать девятой сессии пятого созыва от 23.12.2019 г. № 126 «О бюджете Нечаевского сельсовета Тогучинского района на 2020 год и плановый период 2021 – 2022 гг.»</w:t>
      </w:r>
    </w:p>
    <w:p w:rsidR="00F6669D" w:rsidRPr="00F6669D" w:rsidRDefault="00F6669D" w:rsidP="00F6669D">
      <w:pPr>
        <w:pStyle w:val="Normal"/>
        <w:jc w:val="center"/>
        <w:rPr>
          <w:sz w:val="20"/>
          <w:szCs w:val="20"/>
        </w:rPr>
      </w:pPr>
    </w:p>
    <w:p w:rsidR="00F6669D" w:rsidRPr="00F6669D" w:rsidRDefault="00F6669D" w:rsidP="00F6669D">
      <w:pPr>
        <w:pStyle w:val="Normal"/>
        <w:shd w:val="clear" w:color="000000" w:fill="FFFFFF"/>
        <w:spacing w:line="322" w:lineRule="exact"/>
        <w:ind w:firstLine="708"/>
        <w:jc w:val="both"/>
        <w:rPr>
          <w:sz w:val="20"/>
          <w:szCs w:val="20"/>
        </w:rPr>
      </w:pPr>
      <w:r w:rsidRPr="00F6669D">
        <w:rPr>
          <w:sz w:val="20"/>
          <w:szCs w:val="20"/>
        </w:rPr>
        <w:t>Совет депутатов Нечаевского сельсовета Тогучинского района Новосибирской области</w:t>
      </w:r>
    </w:p>
    <w:p w:rsidR="00F6669D" w:rsidRPr="00F6669D" w:rsidRDefault="00F6669D" w:rsidP="00F6669D">
      <w:pPr>
        <w:pStyle w:val="Normal"/>
        <w:shd w:val="clear" w:color="000000" w:fill="FFFFFF"/>
        <w:spacing w:line="322" w:lineRule="exact"/>
        <w:jc w:val="both"/>
        <w:rPr>
          <w:color w:val="000000"/>
          <w:spacing w:val="-1"/>
          <w:w w:val="101"/>
          <w:sz w:val="20"/>
          <w:szCs w:val="20"/>
        </w:rPr>
      </w:pPr>
      <w:r w:rsidRPr="00F6669D">
        <w:rPr>
          <w:color w:val="000000"/>
          <w:spacing w:val="-1"/>
          <w:w w:val="101"/>
          <w:sz w:val="20"/>
          <w:szCs w:val="20"/>
        </w:rPr>
        <w:t>РЕШИЛ:</w:t>
      </w:r>
    </w:p>
    <w:p w:rsidR="00F6669D" w:rsidRPr="00F6669D" w:rsidRDefault="00F6669D" w:rsidP="00F6669D">
      <w:pPr>
        <w:ind w:right="53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Внести изменения в решение тридцать девятой сессии Совета депутатов Нечаевского сельсовета пятого созыва от 23.12.2019 года № 126 «О бюджете Нечаевского сельсовета Тогучинского района на 2020 год и плановый период 2021 – 2022 годов» следующие изменения: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1. Пункт 1.1. изложить в следующей редакции: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1.1. прогнозируемый общий объем доходов бюджета в сумме 11 212,5 тыс. рублей, в том числе объем безвозмездных поступлений в сумме 10 015,1 тыс. руб.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2. Пункт 1.2. изложить в следующей редакции:</w:t>
      </w:r>
    </w:p>
    <w:p w:rsidR="00F6669D" w:rsidRPr="00F6669D" w:rsidRDefault="00F6669D" w:rsidP="00F6669D">
      <w:pPr>
        <w:ind w:right="53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 xml:space="preserve">2.1. Утвердить общий объем расходов бюджета в сумме 11 664,8 тыс. рублей. </w:t>
      </w:r>
    </w:p>
    <w:p w:rsidR="00F6669D" w:rsidRPr="00F6669D" w:rsidRDefault="00F6669D" w:rsidP="00F6669D">
      <w:pPr>
        <w:ind w:right="53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 xml:space="preserve">          3. Пункт 1.3. изложить в следующей редакции: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lastRenderedPageBreak/>
        <w:t>3.1. Дефицит(профицит) бюджета поселения в сумме 452,3 тыс. рублей.</w:t>
      </w:r>
    </w:p>
    <w:p w:rsidR="00F6669D" w:rsidRPr="00F6669D" w:rsidRDefault="00F6669D" w:rsidP="00F6669D">
      <w:pPr>
        <w:ind w:right="53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 xml:space="preserve">          4. Утвердить приложение 3 таблица «Доходы бюджета Нечаевского сельсовета Тогучинского района Новосибирской области на 2020 год и плановый период 2021 и 2022 годов» в прилагаемой редакции.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5. Утвердить приложение 5 таблица «Распределение бюджетных ассигнований на 2020 и плановый период 2021 и 2022 годов по разделам и подразделам, целевым статьям (муниципальным программам и непрограммным направлениям деятельности), группам и подгруппам видом расходов классификации расходов бюджета Нечаевского сельсовета Тогучинского района Новосибирской области» в прилагаемой редакции.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6. Утвердить приложение 6 таблица «Распределение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классификации расходов бюджета Нечаевского сельсовета Тогучинского района Новосибирской области на 2020 год и плановый период 2021 и 2022 годов» в прилагаемой редакции.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7. Утвердить приложение 7 таблица «Ведомственная структура расходов бюджета Нечаевского сельсовета Тогучинского района Новосибирской области на 2020-2022 года» в прилагаемой редакции.</w:t>
      </w:r>
    </w:p>
    <w:p w:rsidR="00F6669D" w:rsidRPr="00F6669D" w:rsidRDefault="00F6669D" w:rsidP="00F6669D">
      <w:pPr>
        <w:ind w:right="53" w:firstLine="708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8.Утвердить приложение 10 таблица «Источники финансирования дефицита бюджета Нечаевского сельсовета Тогучинского района Новосибирской области на 2020 и плановый период 2021 и 2022 года» в прилагаемой редакции.</w:t>
      </w:r>
    </w:p>
    <w:p w:rsidR="00F6669D" w:rsidRPr="00F6669D" w:rsidRDefault="00F6669D" w:rsidP="00F6669D">
      <w:pPr>
        <w:pStyle w:val="Normal"/>
        <w:jc w:val="both"/>
        <w:rPr>
          <w:color w:val="000000"/>
          <w:spacing w:val="-1"/>
          <w:w w:val="101"/>
          <w:sz w:val="20"/>
          <w:szCs w:val="20"/>
        </w:rPr>
      </w:pPr>
      <w:r w:rsidRPr="00F6669D">
        <w:rPr>
          <w:color w:val="000000"/>
          <w:spacing w:val="-1"/>
          <w:w w:val="101"/>
          <w:sz w:val="20"/>
          <w:szCs w:val="20"/>
        </w:rPr>
        <w:t>9. Настоящее решение вступает в силу со дня его опубликования.</w:t>
      </w:r>
    </w:p>
    <w:p w:rsidR="00F6669D" w:rsidRPr="00F6669D" w:rsidRDefault="00F6669D" w:rsidP="00F6669D">
      <w:pPr>
        <w:rPr>
          <w:rFonts w:ascii="Times New Roman" w:hAnsi="Times New Roman" w:cs="Times New Roman"/>
          <w:sz w:val="20"/>
          <w:szCs w:val="20"/>
        </w:rPr>
      </w:pPr>
    </w:p>
    <w:p w:rsidR="00F6669D" w:rsidRPr="00F6669D" w:rsidRDefault="00F6669D" w:rsidP="00F6669D">
      <w:pPr>
        <w:pStyle w:val="Normal"/>
        <w:jc w:val="both"/>
        <w:rPr>
          <w:sz w:val="20"/>
          <w:szCs w:val="20"/>
        </w:rPr>
      </w:pPr>
    </w:p>
    <w:p w:rsidR="00F6669D" w:rsidRPr="00F6669D" w:rsidRDefault="00F6669D" w:rsidP="00F6669D">
      <w:pPr>
        <w:pStyle w:val="Normal"/>
        <w:jc w:val="both"/>
        <w:rPr>
          <w:sz w:val="20"/>
          <w:szCs w:val="20"/>
        </w:rPr>
      </w:pPr>
      <w:r w:rsidRPr="00F6669D">
        <w:rPr>
          <w:sz w:val="20"/>
          <w:szCs w:val="20"/>
        </w:rPr>
        <w:t>Председатель Совета депутатов</w:t>
      </w:r>
    </w:p>
    <w:p w:rsidR="00F6669D" w:rsidRPr="00F6669D" w:rsidRDefault="00F6669D" w:rsidP="00F6669D">
      <w:pPr>
        <w:pStyle w:val="Normal"/>
        <w:jc w:val="both"/>
        <w:rPr>
          <w:sz w:val="20"/>
          <w:szCs w:val="20"/>
        </w:rPr>
      </w:pPr>
      <w:r w:rsidRPr="00F6669D">
        <w:rPr>
          <w:sz w:val="20"/>
          <w:szCs w:val="20"/>
        </w:rPr>
        <w:t>Нечаевского сельсовета</w:t>
      </w:r>
    </w:p>
    <w:p w:rsidR="00F6669D" w:rsidRPr="00F6669D" w:rsidRDefault="00F6669D" w:rsidP="00F6669D">
      <w:pPr>
        <w:pStyle w:val="Normal"/>
        <w:jc w:val="both"/>
        <w:rPr>
          <w:sz w:val="20"/>
          <w:szCs w:val="20"/>
        </w:rPr>
      </w:pPr>
      <w:r w:rsidRPr="00F6669D">
        <w:rPr>
          <w:sz w:val="20"/>
          <w:szCs w:val="20"/>
        </w:rPr>
        <w:t xml:space="preserve">Тогучинского района                     </w:t>
      </w:r>
      <w:r>
        <w:rPr>
          <w:sz w:val="20"/>
          <w:szCs w:val="20"/>
        </w:rPr>
        <w:t xml:space="preserve">                </w:t>
      </w:r>
      <w:r w:rsidRPr="00F6669D">
        <w:rPr>
          <w:sz w:val="20"/>
          <w:szCs w:val="20"/>
        </w:rPr>
        <w:t>А.Г. Макаров</w:t>
      </w:r>
    </w:p>
    <w:p w:rsid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  <w:t xml:space="preserve"> 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  <w:t xml:space="preserve"> АДМИНИСТРАЦИЯ 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  <w:t>НЕЧАЕВСКОГО СЕЛЬСОВЕТА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  <w:t>ТОГУЧИНСКОГО РАЙОНА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  <w:t>НОВОСИБИРСКОЙ ОБЛАСТИ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bCs/>
          <w:kern w:val="32"/>
          <w:sz w:val="20"/>
          <w:szCs w:val="20"/>
          <w:lang w:eastAsia="ru-RU"/>
        </w:rPr>
        <w:lastRenderedPageBreak/>
        <w:t>ПОСТАНОВЛЕНИЕ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2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Cs/>
          <w:kern w:val="32"/>
          <w:sz w:val="20"/>
          <w:szCs w:val="20"/>
          <w:lang w:eastAsia="ru-RU"/>
        </w:rPr>
        <w:t>26.10.2020 г.     № 76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32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 xml:space="preserve">О внесении изменений в постановление администрации Нечаевского сельсовета Тогучинского района Новосибирской области от 15.12.2011 № 58 «Об утверждении административного регламента </w:t>
      </w:r>
      <w:r w:rsidRPr="00F6669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предоставления муниципальной услуги по </w:t>
      </w:r>
      <w:r w:rsidRPr="00F6669D"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  <w:t>присвоению и аннулированию адресов объектов адресации»</w:t>
      </w:r>
    </w:p>
    <w:p w:rsidR="00F6669D" w:rsidRPr="00F6669D" w:rsidRDefault="00F6669D" w:rsidP="00F6669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0"/>
          <w:szCs w:val="20"/>
          <w:lang w:eastAsia="ru-RU"/>
        </w:rPr>
      </w:pPr>
    </w:p>
    <w:p w:rsidR="00F6669D" w:rsidRPr="00F6669D" w:rsidRDefault="00F6669D" w:rsidP="00F6669D">
      <w:pPr>
        <w:tabs>
          <w:tab w:val="left" w:pos="284"/>
        </w:tabs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Руководствуясь Федеральным Законом от 27.07.2010 года №210-ФЗ «Об организации предоставления государственных и муниципальных услуг», Федеральным законом от 06.10. 2003 года № 131-ФЗ «Об общих принципах организации местного самоуправления в Российской Федерации</w:t>
      </w:r>
      <w:proofErr w:type="gramStart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»,  администрация</w:t>
      </w:r>
      <w:proofErr w:type="gramEnd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Нечаевского сельсовета  Тогучинского района Новосибирской области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ПОСТАНОВЛЯЕТ:</w:t>
      </w:r>
    </w:p>
    <w:p w:rsidR="00F6669D" w:rsidRPr="00F6669D" w:rsidRDefault="00F6669D" w:rsidP="00F6669D">
      <w:pPr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Внести в постановление администрации Нечаевского сельсовета </w:t>
      </w:r>
      <w:proofErr w:type="spellStart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Маслянинского</w:t>
      </w:r>
      <w:proofErr w:type="spellEnd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района Новосибирской области от 15.12.2011 № 58 «Об утверждении административного регламента </w:t>
      </w:r>
      <w:r w:rsidRPr="00F6669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предоставления муниципальной услуги по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присвоению и аннулированию адресов объектов адресации» следующие изменения:</w:t>
      </w:r>
    </w:p>
    <w:p w:rsidR="00F6669D" w:rsidRPr="00F6669D" w:rsidRDefault="00F6669D" w:rsidP="00F6669D">
      <w:pPr>
        <w:numPr>
          <w:ilvl w:val="1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В Административный регламент </w:t>
      </w:r>
      <w:r w:rsidRPr="00F6669D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предоставления муниципальной услуги по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присвоению и аннулированию адресов объектов адресации:</w:t>
      </w:r>
    </w:p>
    <w:p w:rsidR="00F6669D" w:rsidRPr="00F6669D" w:rsidRDefault="00F6669D" w:rsidP="00F6669D">
      <w:pPr>
        <w:numPr>
          <w:ilvl w:val="2"/>
          <w:numId w:val="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Пункт 1.2 изложить в следующей редакции: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«1.2. Заявителями на предоставление муниципальной услуги выступают:</w:t>
      </w:r>
    </w:p>
    <w:p w:rsidR="00F6669D" w:rsidRPr="00F6669D" w:rsidRDefault="00F6669D" w:rsidP="00F6669D">
      <w:pPr>
        <w:tabs>
          <w:tab w:val="num" w:pos="0"/>
        </w:tabs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- физические или юридические лица - собственники объектов недвижимости, застройщики</w:t>
      </w:r>
    </w:p>
    <w:p w:rsidR="00F6669D" w:rsidRPr="00F6669D" w:rsidRDefault="00F6669D" w:rsidP="00F666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либо лица, обладающие одним из следующих вещных прав на объект адресации:</w:t>
      </w:r>
    </w:p>
    <w:p w:rsidR="00F6669D" w:rsidRPr="00F6669D" w:rsidRDefault="00F6669D" w:rsidP="00F666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а) право хозяйственного ведения;</w:t>
      </w:r>
    </w:p>
    <w:p w:rsidR="00F6669D" w:rsidRPr="00F6669D" w:rsidRDefault="00F6669D" w:rsidP="00F666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б) право оперативного управления;</w:t>
      </w:r>
    </w:p>
    <w:p w:rsidR="00F6669D" w:rsidRPr="00F6669D" w:rsidRDefault="00F6669D" w:rsidP="00F666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в) право пожизненно наследуемого владения;</w:t>
      </w:r>
    </w:p>
    <w:p w:rsidR="00F6669D" w:rsidRPr="00F6669D" w:rsidRDefault="00F6669D" w:rsidP="00F6669D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г) право постоянного (бессрочного) пользования.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 заявлением вправе обратиться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представители заявителя, действующие в силу полномочий, основанных на оформленной в установленном </w:t>
      </w:r>
      <w:hyperlink r:id="rId7" w:anchor="block_185" w:history="1"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законодательством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Российской Федерации порядке доверенности, на указании федерального закона либо на акте уполномоченного на то государственного органа или органа местного самоуправления</w:t>
      </w:r>
      <w:r w:rsidRPr="00F6669D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  <w:shd w:val="clear" w:color="auto" w:fill="FFFFFF"/>
          <w:lang w:eastAsia="ru-RU"/>
        </w:rPr>
        <w:t xml:space="preserve">»;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от имени собственников помещений в многоквартирном доме представитель таких собственников, уполномоченный на подачу такого заявления принятым в установленном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 xml:space="preserve">законодательством Российской Федерации порядке решением общего собрания указанных собственников»; от имени членов садоводческого или огороднического некоммерческого товарищества представитель товарищества, уполномоченный на подачу такого заявления принятым решением общего собрания членов такого товариществ;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от имени лица, указанного в подпунктах «а»-«г» настоящего пункта, вправе обратиться кадастровый инженер, выполняющий на основании документа, предусмотренного </w:t>
      </w:r>
      <w:hyperlink r:id="rId8" w:anchor="/document/12154874/entry/35" w:history="1"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статьей 35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или </w:t>
      </w:r>
      <w:hyperlink r:id="rId9" w:anchor="/document/12154874/entry/423" w:history="1"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lang w:eastAsia="ru-RU"/>
          </w:rPr>
          <w:t>статьей 42</w:t>
        </w:r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vertAlign w:val="superscript"/>
            <w:lang w:eastAsia="ru-RU"/>
          </w:rPr>
          <w:t>3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Федерального закона «О кадастровой деятельности», кадастровые работы или комплексные кадастровые работы в отношении соответствующего объекта недвижимости, являющегося объектом адресации.»;</w:t>
      </w:r>
    </w:p>
    <w:p w:rsidR="00F6669D" w:rsidRPr="00F6669D" w:rsidRDefault="00F6669D" w:rsidP="00F6669D">
      <w:pPr>
        <w:numPr>
          <w:ilvl w:val="2"/>
          <w:numId w:val="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пункте 1.2.4 абзац десятый изложить в следующей редакции: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«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Письменный ответ на обращение подписывается главой муниципального образования и содержит фамилию, имя, отчество и номер телефона исполнителя и направляется в форме электронного документа по адресу электронной почты, указанному в обращении, поступившем в орган местного самоуправления или должностному лицу в форме электронного документа, и в письменной форме по почтовому адресу, указанному в обращении, поступившем в орган местного самоуправления или должностному лицу в письменной форме»;</w:t>
      </w:r>
    </w:p>
    <w:p w:rsidR="00F6669D" w:rsidRPr="00F6669D" w:rsidRDefault="00F6669D" w:rsidP="00F6669D">
      <w:pPr>
        <w:numPr>
          <w:ilvl w:val="2"/>
          <w:numId w:val="3"/>
        </w:numPr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Пункт 2.6 изложить в следующей редакции:</w:t>
      </w:r>
    </w:p>
    <w:p w:rsidR="00F6669D" w:rsidRPr="00F6669D" w:rsidRDefault="00F6669D" w:rsidP="00F666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«2.6. Полный перечень документов, необходимых для предоставления муниципальной услуги: 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а) правоустанавливающие и (или) </w:t>
      </w:r>
      <w:proofErr w:type="spellStart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правоудостоверяющие</w:t>
      </w:r>
      <w:proofErr w:type="spellEnd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документы на объект (объекты) адресации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(в случае присвоения адреса зданию (строению) или сооружению, в том числе строительство которых не завершено, в соответствии с </w:t>
      </w:r>
      <w:hyperlink r:id="rId10" w:anchor="/document/12138258/entry/0" w:history="1">
        <w:r w:rsidRPr="00F6669D">
          <w:rPr>
            <w:rFonts w:ascii="Times New Roman" w:eastAsia="Times New Roman" w:hAnsi="Times New Roman" w:cs="Times New Roman"/>
            <w:color w:val="000000"/>
            <w:sz w:val="20"/>
            <w:szCs w:val="20"/>
            <w:u w:val="single"/>
            <w:shd w:val="clear" w:color="auto" w:fill="FFFFFF"/>
            <w:lang w:eastAsia="ru-RU"/>
          </w:rPr>
          <w:t>Градостроительным кодексом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Российской Федерации для строительства которых получение разрешения на строительство не требуется, правоустанавливающие и (или) </w:t>
      </w:r>
      <w:proofErr w:type="spellStart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правоудостоверяющие</w:t>
      </w:r>
      <w:proofErr w:type="spellEnd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документы на земельный участок, на котором расположены указанное здание (строение), сооружение)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б)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выписка из Единого государственного реестра недвижимости об объектах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в)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разрешение на строительство объекта адресации (при присвоении адреса строящимся объектам адресации) (за исключением случаев, если в соответствии с </w:t>
      </w:r>
      <w:hyperlink r:id="rId11" w:anchor="/document/12138258/entry/0" w:history="1">
        <w:r w:rsidRPr="00F6669D">
          <w:rPr>
            <w:rFonts w:ascii="Times New Roman" w:eastAsia="Times New Roman" w:hAnsi="Times New Roman" w:cs="Times New Roman"/>
            <w:color w:val="000000"/>
            <w:sz w:val="20"/>
            <w:szCs w:val="20"/>
            <w:u w:val="single"/>
            <w:shd w:val="clear" w:color="auto" w:fill="FFFFFF"/>
            <w:lang w:eastAsia="ru-RU"/>
          </w:rPr>
          <w:t>Градостроительным кодексом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Российской Федерации для строительства или реконструкции здания (строения), сооружения получение разрешения на строительство не требуется) и (или) при наличии разрешения на ввод объекта адресации в эксплуатацию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г) схема расположения объекта адресации на кадастровом плане или кадастровой карте соответствующей территории (в случае присвоения земельному участку адреса);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д)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выписка из Единого государственного реестра недвижимости об объекте недвижимости, являющемся объектом адресации (в случае присвоения адреса объекту адресации, поставленному на кадастровый учет)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е) решение органа местного самоуправления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з)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выписка из Единого государственного реестра недвижимости об объекте недвижимости, который снят с государственного кадастрового учета, являющемся объектом адресации (в случае аннулирования адреса объекта адресации по основаниям, указанным в подпункте «а»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пункта 14 Правил присвоения, изменения, </w:t>
      </w:r>
      <w:proofErr w:type="gramStart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аннулирования адресов</w:t>
      </w:r>
      <w:proofErr w:type="gramEnd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утвержденные Постановлением Правительства РФ от 19.11.2014 №1221");</w:t>
      </w:r>
    </w:p>
    <w:p w:rsidR="00F6669D" w:rsidRPr="00F6669D" w:rsidRDefault="00F6669D" w:rsidP="00F6669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и)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уведомление об отсутствии в Едином государственном реестре недвижимости запрашиваемых сведений по объекту недвижимости, являющемуся объектом адресации (в случае аннулирования адреса объекта адресации по основаниям, указанным в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подпункте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«а»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пункта 14 Правил присвоения, изменения, </w:t>
      </w:r>
      <w:proofErr w:type="gramStart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аннулирования адресов</w:t>
      </w:r>
      <w:proofErr w:type="gramEnd"/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утвержденные Постановлением Правительства РФ от 19.11.2014 №1221";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к)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копия документа, предусмотренного </w:t>
      </w:r>
      <w:hyperlink r:id="rId12" w:anchor="/document/12154874/entry/35" w:history="1"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статьей 35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или </w:t>
      </w:r>
      <w:hyperlink r:id="rId13" w:anchor="/document/12154874/entry/423" w:history="1"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статьей 42</w:t>
        </w:r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shd w:val="clear" w:color="auto" w:fill="FFFFFF"/>
            <w:vertAlign w:val="superscript"/>
            <w:lang w:eastAsia="ru-RU"/>
          </w:rPr>
          <w:t>3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 (при представлении заявления кадастровым инженером)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»;</w:t>
      </w:r>
    </w:p>
    <w:p w:rsidR="00F6669D" w:rsidRPr="00F6669D" w:rsidRDefault="00F6669D" w:rsidP="00F6669D">
      <w:pPr>
        <w:numPr>
          <w:ilvl w:val="2"/>
          <w:numId w:val="3"/>
        </w:num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Пункт 2.6.1 дополнить абзацем следующего содержания:</w:t>
      </w:r>
    </w:p>
    <w:p w:rsidR="00F6669D" w:rsidRPr="00F6669D" w:rsidRDefault="00F6669D" w:rsidP="00F6669D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lastRenderedPageBreak/>
        <w:t>«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В случае, если документы подает кадастровый инженер, дополнительно предоставляется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копия документа, предусмотренного </w:t>
      </w:r>
      <w:hyperlink r:id="rId14" w:anchor="/document/12154874/entry/35" w:history="1"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статьей 35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или </w:t>
      </w:r>
      <w:hyperlink r:id="rId15" w:anchor="/document/12154874/entry/423" w:history="1"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shd w:val="clear" w:color="auto" w:fill="FFFFFF"/>
            <w:lang w:eastAsia="ru-RU"/>
          </w:rPr>
          <w:t>статьей 42</w:t>
        </w:r>
        <w:r w:rsidRPr="00F6669D">
          <w:rPr>
            <w:rFonts w:ascii="Times New Roman" w:eastAsia="Times New Roman" w:hAnsi="Times New Roman" w:cs="Times New Roman"/>
            <w:color w:val="0000FF"/>
            <w:sz w:val="20"/>
            <w:szCs w:val="20"/>
            <w:u w:val="single"/>
            <w:shd w:val="clear" w:color="auto" w:fill="FFFFFF"/>
            <w:vertAlign w:val="superscript"/>
            <w:lang w:eastAsia="ru-RU"/>
          </w:rPr>
          <w:t>3</w:t>
        </w:r>
      </w:hyperlink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 xml:space="preserve"> Федерального закона «О кадастровой деятельности»,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недвижимости, являющегося объектом адресации»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.</w:t>
      </w:r>
    </w:p>
    <w:p w:rsidR="00F6669D" w:rsidRPr="00F6669D" w:rsidRDefault="00F6669D" w:rsidP="00F666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z w:val="20"/>
          <w:szCs w:val="20"/>
          <w:lang w:eastAsia="ru-RU"/>
        </w:rPr>
        <w:t>2.</w:t>
      </w:r>
      <w:r w:rsidRPr="00F6669D">
        <w:rPr>
          <w:rFonts w:ascii="Times New Roman" w:eastAsia="Times New Roman" w:hAnsi="Times New Roman" w:cs="Times New Roman"/>
          <w:color w:val="FF0000"/>
          <w:sz w:val="20"/>
          <w:szCs w:val="20"/>
          <w:lang w:eastAsia="ru-RU"/>
        </w:rPr>
        <w:t xml:space="preserve"> </w:t>
      </w: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Опубликовать настоящее постановление в периодическом печатном издании органа местного самоуправления «Вестник Нечаевский» и на официальном сайте администрации Нечаевского сельсовета Тогучинского района Новосибирской области в сети Интернет.</w:t>
      </w: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Глава Нечаевского сельсовета </w:t>
      </w:r>
    </w:p>
    <w:p w:rsidR="00F6669D" w:rsidRPr="00F6669D" w:rsidRDefault="00F6669D" w:rsidP="00F6669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Нечаевского района Новосибирской области                                         С.Г. Борисов</w:t>
      </w:r>
    </w:p>
    <w:p w:rsidR="00F6669D" w:rsidRPr="00F6669D" w:rsidRDefault="00F6669D" w:rsidP="00F6669D">
      <w:pPr>
        <w:tabs>
          <w:tab w:val="left" w:pos="1425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6669D" w:rsidRPr="00F6669D" w:rsidRDefault="00F6669D" w:rsidP="00F6669D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F6669D" w:rsidRPr="00F6669D" w:rsidRDefault="00F6669D" w:rsidP="00F6669D">
      <w:pPr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F6669D">
        <w:rPr>
          <w:rFonts w:ascii="Times New Roman" w:hAnsi="Times New Roman" w:cs="Times New Roman"/>
          <w:b/>
          <w:sz w:val="20"/>
          <w:szCs w:val="20"/>
        </w:rPr>
        <w:t>НЕЧАЕВСКОГО  СЕЛЬСОВЕТА</w:t>
      </w:r>
      <w:proofErr w:type="gramEnd"/>
    </w:p>
    <w:p w:rsidR="00F6669D" w:rsidRPr="00F6669D" w:rsidRDefault="00F6669D" w:rsidP="00F6669D">
      <w:pPr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F6669D">
        <w:rPr>
          <w:rFonts w:ascii="Times New Roman" w:hAnsi="Times New Roman" w:cs="Times New Roman"/>
          <w:b/>
          <w:sz w:val="20"/>
          <w:szCs w:val="20"/>
        </w:rPr>
        <w:t>ТОГУЧИНСКОГО  РАЙОНА</w:t>
      </w:r>
      <w:proofErr w:type="gramEnd"/>
    </w:p>
    <w:p w:rsidR="00F6669D" w:rsidRPr="00F6669D" w:rsidRDefault="00F6669D" w:rsidP="00F6669D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F6669D" w:rsidRPr="00F6669D" w:rsidRDefault="00F6669D" w:rsidP="00F6669D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F6669D" w:rsidRPr="00F6669D" w:rsidRDefault="00F6669D" w:rsidP="00F6669D">
      <w:pPr>
        <w:jc w:val="center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ПОСТАНОВЛЕНИЕ</w:t>
      </w:r>
    </w:p>
    <w:p w:rsidR="00F6669D" w:rsidRPr="00F6669D" w:rsidRDefault="00F6669D" w:rsidP="00F6669D">
      <w:pPr>
        <w:jc w:val="center"/>
        <w:rPr>
          <w:rFonts w:ascii="Times New Roman" w:hAnsi="Times New Roman" w:cs="Times New Roman"/>
          <w:sz w:val="20"/>
          <w:szCs w:val="20"/>
        </w:rPr>
      </w:pPr>
    </w:p>
    <w:p w:rsidR="00F6669D" w:rsidRPr="00F6669D" w:rsidRDefault="00F6669D" w:rsidP="00F6669D">
      <w:pPr>
        <w:jc w:val="center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>09.11.2020                      п.  Нечаевский                            № 79</w:t>
      </w:r>
    </w:p>
    <w:p w:rsidR="00F6669D" w:rsidRPr="00F6669D" w:rsidRDefault="00F6669D" w:rsidP="00F6669D">
      <w:pPr>
        <w:pStyle w:val="ConsPlusTitle"/>
        <w:jc w:val="center"/>
        <w:rPr>
          <w:rFonts w:ascii="Times New Roman" w:hAnsi="Times New Roman" w:cs="Times New Roman"/>
          <w:b w:val="0"/>
          <w:sz w:val="20"/>
          <w:szCs w:val="20"/>
        </w:rPr>
      </w:pPr>
      <w:r w:rsidRPr="00F6669D">
        <w:rPr>
          <w:rFonts w:ascii="Times New Roman" w:hAnsi="Times New Roman" w:cs="Times New Roman"/>
          <w:b w:val="0"/>
          <w:sz w:val="20"/>
          <w:szCs w:val="20"/>
        </w:rPr>
        <w:t xml:space="preserve">О признании многоквартирного жилого дома аварийным </w:t>
      </w:r>
    </w:p>
    <w:p w:rsidR="00F6669D" w:rsidRPr="00F6669D" w:rsidRDefault="00F6669D" w:rsidP="00F6669D">
      <w:pPr>
        <w:pStyle w:val="ConsPlusTitle"/>
        <w:jc w:val="center"/>
        <w:rPr>
          <w:rFonts w:ascii="Times New Roman" w:hAnsi="Times New Roman" w:cs="Times New Roman"/>
          <w:b w:val="0"/>
          <w:sz w:val="20"/>
          <w:szCs w:val="20"/>
        </w:rPr>
      </w:pPr>
      <w:r w:rsidRPr="00F6669D">
        <w:rPr>
          <w:rFonts w:ascii="Times New Roman" w:hAnsi="Times New Roman" w:cs="Times New Roman"/>
          <w:b w:val="0"/>
          <w:sz w:val="20"/>
          <w:szCs w:val="20"/>
        </w:rPr>
        <w:t xml:space="preserve">и подлежащему сносу  </w:t>
      </w:r>
    </w:p>
    <w:p w:rsidR="00F6669D" w:rsidRPr="00F6669D" w:rsidRDefault="00F6669D" w:rsidP="00F6669D">
      <w:pPr>
        <w:pStyle w:val="ConsPlusTitle"/>
        <w:jc w:val="center"/>
        <w:rPr>
          <w:rFonts w:ascii="Times New Roman" w:hAnsi="Times New Roman" w:cs="Times New Roman"/>
          <w:b w:val="0"/>
          <w:sz w:val="20"/>
          <w:szCs w:val="20"/>
        </w:rPr>
      </w:pPr>
    </w:p>
    <w:p w:rsidR="00F6669D" w:rsidRPr="00F6669D" w:rsidRDefault="00F6669D" w:rsidP="00F6669D">
      <w:pPr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 xml:space="preserve">В соответствии с Жилищным кодексом Российской Федерации, постановлением Правительства Российской Федерации от 28.01.2006г. №47 «Об утверждении положения о признании помещения жилым помещением, жилого помещения непригодным для проживания и многоквартирного дома, аварийным и подлежащим сносу или реконструкции», постановлением администрации Нечаевского сельсовета Тогучинского района Новосибирской области № 66 от 24.08.2020г. «О создании межведомственной комиссии по вопросам обследования жилых домов (жилых помещений)» и на основании заключения №1 межведомственной комиссии администрации Нечаевского сельсовета Тогучинского района Новосибирской области от 30.10.2020 года об оценке соответствия помещения </w:t>
      </w:r>
      <w:r w:rsidRPr="00F6669D">
        <w:rPr>
          <w:rFonts w:ascii="Times New Roman" w:eastAsia="Calibri" w:hAnsi="Times New Roman" w:cs="Times New Roman"/>
          <w:sz w:val="20"/>
          <w:szCs w:val="20"/>
        </w:rPr>
        <w:lastRenderedPageBreak/>
        <w:t xml:space="preserve">(многоквартирного дома) требованиям, установленным в Положении 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домом, с целью формирования реестра аварийных домов признанными аварийными после 01.01.2012 года, администрация Нечаевского сельсовета Тогучинского района Новосибирской области </w:t>
      </w:r>
    </w:p>
    <w:p w:rsidR="00F6669D" w:rsidRPr="00F6669D" w:rsidRDefault="00F6669D" w:rsidP="00F6669D">
      <w:pPr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F6669D" w:rsidRPr="00F6669D" w:rsidRDefault="00F6669D" w:rsidP="00F6669D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>ПОСТАНОВЛЯЕТ:</w:t>
      </w:r>
    </w:p>
    <w:p w:rsidR="00F6669D" w:rsidRPr="00F6669D" w:rsidRDefault="00F6669D" w:rsidP="00F6669D">
      <w:pPr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>1. Признать</w:t>
      </w:r>
      <w:r w:rsidRPr="00F6669D">
        <w:rPr>
          <w:rFonts w:ascii="Times New Roman" w:eastAsia="Calibri" w:hAnsi="Times New Roman" w:cs="Times New Roman"/>
          <w:sz w:val="20"/>
          <w:szCs w:val="20"/>
        </w:rPr>
        <w:tab/>
        <w:t>отдельно стоящие здания, многоквартирный дом №59 по ул. Богдана Хмельницкого, п. Нечаевский, Тогучинского района Новосибирской области аварийным, непригодным для проживания и подлежащими сносу.</w:t>
      </w:r>
    </w:p>
    <w:p w:rsidR="00F6669D" w:rsidRPr="00F6669D" w:rsidRDefault="00F6669D" w:rsidP="00F6669D">
      <w:pPr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>2. Специалисту администрации Нечаевского сельсовета (Безносенко С.В.) в месячный срок со дня опубликования настоящего постановления, довести до сведения нанимателей и собственников жилых помещений в многоквартирном доме №59 по ул. Богдана Хмельницкого, п. Нечаевский, Тогучинского района Новосибирской области в письменной форме информацию о признании указанных домов аварийными и подлежащими сносу.</w:t>
      </w:r>
    </w:p>
    <w:p w:rsidR="00F6669D" w:rsidRPr="00F6669D" w:rsidRDefault="00F6669D" w:rsidP="00F6669D">
      <w:pPr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>3. В связи с планируемым предоставлением финансовой поддержки на переселение граждан из аварийного жилищного фонда на территории Новосибирской области и формированием реестра по аварийным домам признанным после 01.01.2012 года, планируемая дата переселения указанного многоквартирного дома будет определена по включении МКД в областную программу. </w:t>
      </w:r>
    </w:p>
    <w:p w:rsidR="00F6669D" w:rsidRPr="00F6669D" w:rsidRDefault="00F6669D" w:rsidP="00F6669D">
      <w:pPr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>4. Опубликовать настоящее постановление в периодическом печатном издании органов местного самоуправления «Нечаевский Вестник» и разместить на официальном сайте администрации Нечаевского сельсовета Тогучинского района Новосибирской области.</w:t>
      </w:r>
    </w:p>
    <w:p w:rsidR="00F6669D" w:rsidRPr="00F6669D" w:rsidRDefault="00F6669D" w:rsidP="00F6669D">
      <w:pPr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 xml:space="preserve">5. Контроль за исполнением настоящего постановления возложить на заместителя главы администрации </w:t>
      </w:r>
      <w:proofErr w:type="spellStart"/>
      <w:r w:rsidRPr="00F6669D">
        <w:rPr>
          <w:rFonts w:ascii="Times New Roman" w:eastAsia="Calibri" w:hAnsi="Times New Roman" w:cs="Times New Roman"/>
          <w:sz w:val="20"/>
          <w:szCs w:val="20"/>
        </w:rPr>
        <w:t>Тригуба</w:t>
      </w:r>
      <w:proofErr w:type="spellEnd"/>
      <w:r w:rsidRPr="00F6669D">
        <w:rPr>
          <w:rFonts w:ascii="Times New Roman" w:eastAsia="Calibri" w:hAnsi="Times New Roman" w:cs="Times New Roman"/>
          <w:sz w:val="20"/>
          <w:szCs w:val="20"/>
        </w:rPr>
        <w:t xml:space="preserve"> О.М.</w:t>
      </w:r>
    </w:p>
    <w:p w:rsidR="00F6669D" w:rsidRPr="00F6669D" w:rsidRDefault="00F6669D" w:rsidP="00F6669D">
      <w:pPr>
        <w:ind w:firstLine="540"/>
        <w:jc w:val="both"/>
        <w:rPr>
          <w:rFonts w:ascii="Times New Roman" w:eastAsia="Calibri" w:hAnsi="Times New Roman" w:cs="Times New Roman"/>
          <w:sz w:val="20"/>
          <w:szCs w:val="20"/>
        </w:rPr>
      </w:pPr>
    </w:p>
    <w:p w:rsidR="00F6669D" w:rsidRPr="00F6669D" w:rsidRDefault="00F6669D" w:rsidP="00F6669D">
      <w:pPr>
        <w:rPr>
          <w:rFonts w:ascii="Times New Roman" w:eastAsia="Calibri" w:hAnsi="Times New Roman" w:cs="Times New Roman"/>
          <w:sz w:val="20"/>
          <w:szCs w:val="20"/>
        </w:rPr>
      </w:pPr>
    </w:p>
    <w:p w:rsidR="00F6669D" w:rsidRPr="00F6669D" w:rsidRDefault="00F6669D" w:rsidP="00F6669D">
      <w:pPr>
        <w:rPr>
          <w:rFonts w:ascii="Times New Roman" w:eastAsia="Calibri" w:hAnsi="Times New Roman" w:cs="Times New Roman"/>
          <w:sz w:val="20"/>
          <w:szCs w:val="20"/>
        </w:rPr>
      </w:pPr>
    </w:p>
    <w:p w:rsidR="00F6669D" w:rsidRPr="00F6669D" w:rsidRDefault="00F6669D" w:rsidP="00F6669D">
      <w:pPr>
        <w:rPr>
          <w:rFonts w:ascii="Times New Roman" w:eastAsia="Calibri" w:hAnsi="Times New Roman" w:cs="Times New Roman"/>
          <w:sz w:val="20"/>
          <w:szCs w:val="20"/>
        </w:rPr>
      </w:pPr>
      <w:proofErr w:type="gramStart"/>
      <w:r w:rsidRPr="00F6669D">
        <w:rPr>
          <w:rFonts w:ascii="Times New Roman" w:eastAsia="Calibri" w:hAnsi="Times New Roman" w:cs="Times New Roman"/>
          <w:sz w:val="20"/>
          <w:szCs w:val="20"/>
        </w:rPr>
        <w:lastRenderedPageBreak/>
        <w:t>Глава  Нечаевского</w:t>
      </w:r>
      <w:proofErr w:type="gramEnd"/>
      <w:r w:rsidRPr="00F6669D">
        <w:rPr>
          <w:rFonts w:ascii="Times New Roman" w:eastAsia="Calibri" w:hAnsi="Times New Roman" w:cs="Times New Roman"/>
          <w:sz w:val="20"/>
          <w:szCs w:val="20"/>
        </w:rPr>
        <w:t xml:space="preserve">  сельсовета</w:t>
      </w:r>
    </w:p>
    <w:p w:rsidR="00F6669D" w:rsidRPr="00F6669D" w:rsidRDefault="00F6669D" w:rsidP="00F6669D">
      <w:pPr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>Тогучинского района</w:t>
      </w:r>
    </w:p>
    <w:p w:rsidR="00F6669D" w:rsidRPr="00F6669D" w:rsidRDefault="00F6669D" w:rsidP="00F6669D">
      <w:pPr>
        <w:rPr>
          <w:rFonts w:ascii="Times New Roman" w:eastAsia="Calibri" w:hAnsi="Times New Roman" w:cs="Times New Roman"/>
          <w:sz w:val="20"/>
          <w:szCs w:val="20"/>
        </w:rPr>
      </w:pPr>
      <w:r w:rsidRPr="00F6669D">
        <w:rPr>
          <w:rFonts w:ascii="Times New Roman" w:eastAsia="Calibri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С.Г. Борисов 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  <w:t>АДМИНИСТРАЦИЯ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proofErr w:type="gramStart"/>
      <w:r w:rsidRPr="00F6669D"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  <w:t>НЕЧАЕВСКОГО  СЕЛЬСОВЕТА</w:t>
      </w:r>
      <w:proofErr w:type="gramEnd"/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proofErr w:type="gramStart"/>
      <w:r w:rsidRPr="00F6669D"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  <w:t>ТОГУЧИНСКОГО  РАЙОНА</w:t>
      </w:r>
      <w:proofErr w:type="gramEnd"/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  <w:t>НОВОСИБИРСКОЙ ОБЛАСТИ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  <w:t>ПОСТАНОВЛЕНИЕ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  <w:t>02.12.2020                      п.  Нечаевский                            № 82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Об утверждении Методики оценки эффективности налоговых расходов Нечаевского сельсовета Тогучинского района Новосибирской области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spacing w:val="2"/>
          <w:sz w:val="20"/>
          <w:szCs w:val="20"/>
        </w:rPr>
        <w:t>В целях реализации положений статьи 174.3 </w:t>
      </w:r>
      <w:hyperlink r:id="rId16" w:history="1">
        <w:r w:rsidRPr="00F6669D">
          <w:rPr>
            <w:spacing w:val="2"/>
            <w:sz w:val="20"/>
            <w:szCs w:val="20"/>
          </w:rPr>
          <w:t>Бюджетного кодекса Российской Федерации</w:t>
        </w:r>
      </w:hyperlink>
      <w:r w:rsidRPr="00F6669D">
        <w:rPr>
          <w:spacing w:val="2"/>
          <w:sz w:val="20"/>
          <w:szCs w:val="20"/>
        </w:rPr>
        <w:t> и </w:t>
      </w:r>
      <w:hyperlink r:id="rId17" w:history="1">
        <w:r w:rsidRPr="00F6669D">
          <w:rPr>
            <w:spacing w:val="2"/>
            <w:sz w:val="20"/>
            <w:szCs w:val="20"/>
          </w:rPr>
          <w:t>Постановления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</w:t>
        </w:r>
      </w:hyperlink>
      <w:r w:rsidRPr="00F6669D">
        <w:rPr>
          <w:spacing w:val="2"/>
          <w:sz w:val="20"/>
          <w:szCs w:val="20"/>
        </w:rPr>
        <w:t> и в соответствии с пунктом 12 постановления администрации Нечаевского сельсовета Тогучинского района Новосибирской области от 09.06.2020 №42 "</w:t>
      </w:r>
      <w:r w:rsidRPr="00F6669D">
        <w:rPr>
          <w:color w:val="000000"/>
          <w:sz w:val="20"/>
          <w:szCs w:val="20"/>
        </w:rPr>
        <w:t>Об утверждении порядка формирования перечня налоговых расходов Нечаевского сельсовета Тогучинского района Новосибирской области и оценки налоговых расходов Нечаевского сельсовета Тогучинского района Новосибирской области", администрация Нечаевского сельсовета Тогучинского района Новосибирской области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b/>
          <w:color w:val="000000"/>
          <w:sz w:val="20"/>
          <w:szCs w:val="20"/>
        </w:rPr>
      </w:pP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b/>
          <w:color w:val="000000"/>
          <w:sz w:val="20"/>
          <w:szCs w:val="20"/>
        </w:rPr>
      </w:pPr>
      <w:r w:rsidRPr="00F6669D">
        <w:rPr>
          <w:b/>
          <w:color w:val="000000"/>
          <w:sz w:val="20"/>
          <w:szCs w:val="20"/>
        </w:rPr>
        <w:t>ПОСТАНОВЛЯЕТ: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1. Утвердить Методику оценки эффективности налоговых расходов </w:t>
      </w:r>
      <w:r w:rsidRPr="00F6669D">
        <w:rPr>
          <w:rFonts w:ascii="Times New Roman" w:hAnsi="Times New Roman" w:cs="Times New Roman"/>
          <w:sz w:val="20"/>
          <w:szCs w:val="20"/>
        </w:rPr>
        <w:t>Нечаевского сельсовета Тогучинского района Новосибирской области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, согласно приложению к настоящему постановлению.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2. Постановление администрации Нечаевского сельсовета Тогучинского района Новосибирской области от 30.12.2014 №120 «Об утверждении Порядка и Методики оценки эффективности </w:t>
      </w:r>
      <w:proofErr w:type="gramStart"/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налоговых  льгот</w:t>
      </w:r>
      <w:proofErr w:type="gramEnd"/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и ставок по местным налогам» признать утратившим силу с 01.01.2021г.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2. Опубликовать настоящее постановление в периодическом печатном издании органа местного самоуправления «Нечаевский Вестник» и разместить на официальном сайте администрации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 xml:space="preserve">Нечаевского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lastRenderedPageBreak/>
        <w:t>сельсовета Тогучинского района Новосибирской области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".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color w:val="000000"/>
          <w:sz w:val="20"/>
          <w:szCs w:val="20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 xml:space="preserve">Глава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 xml:space="preserve">Нечаевского сельсовета </w:t>
      </w:r>
    </w:p>
    <w:p w:rsidR="00F6669D" w:rsidRPr="00F6669D" w:rsidRDefault="00F6669D" w:rsidP="00F6669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hAnsi="Times New Roman" w:cs="Times New Roman"/>
          <w:color w:val="000000"/>
          <w:sz w:val="20"/>
          <w:szCs w:val="20"/>
        </w:rPr>
        <w:t>Тогучинского района Новосибирской области                               С.Г. Борисов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outlineLvl w:val="1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Приложение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>к постановлению администрации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right"/>
        <w:textAlignment w:val="baseline"/>
        <w:rPr>
          <w:rFonts w:ascii="Times New Roman" w:hAnsi="Times New Roman" w:cs="Times New Roman"/>
          <w:color w:val="000000"/>
          <w:sz w:val="20"/>
          <w:szCs w:val="20"/>
        </w:rPr>
      </w:pP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 сельсовета Тогучинского района Новосибирской области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right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hAnsi="Times New Roman" w:cs="Times New Roman"/>
          <w:color w:val="000000"/>
          <w:sz w:val="20"/>
          <w:szCs w:val="20"/>
        </w:rPr>
        <w:t>от 02.12.2020 №82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  <w:t xml:space="preserve">Методика оценки эффективности налоговых расходов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 сельсовета Тогучинского района Новосибирской области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center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I. Общие положения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1. Настоящая Методика оценки эффективности налоговых расходов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 сельсовета Тогучинского района Новосибирской области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(далее - Методика) разработана в соответствии с </w:t>
      </w:r>
      <w:hyperlink r:id="rId18" w:history="1">
        <w:r w:rsidRPr="00F6669D">
          <w:rPr>
            <w:rFonts w:ascii="Times New Roman" w:eastAsia="Times New Roman" w:hAnsi="Times New Roman" w:cs="Times New Roman"/>
            <w:spacing w:val="2"/>
            <w:sz w:val="20"/>
            <w:szCs w:val="20"/>
            <w:lang w:eastAsia="ru-RU"/>
          </w:rPr>
          <w:t>Постановлением Правительства Российской Федерации от 22.06.2019 №796 "Об общих требованиях к оценке налоговых расходов субъектов Российской Федерации и муниципальных образований"</w:t>
        </w:r>
      </w:hyperlink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 и постановлением администрации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сельсовета Тогучинского района Новосибирской области от 09.06.2020 №42 "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Об утверждении порядка формирования перечня налоговых расходов Нечаевского сельсовета Тогучинского района Новосибирской области и оценки налоговых расходов Нечаевского сельсовета Тогучинского района Новосибирской области"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.</w:t>
      </w:r>
    </w:p>
    <w:p w:rsidR="00F6669D" w:rsidRPr="00F6669D" w:rsidRDefault="00F6669D" w:rsidP="00F666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2. Настоящая Методика определяет правила проведения оценки эффективности налоговых расходов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 сельсовета Тогучинского района Новосибирской области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в виде налоговых льгот, предусмотренных решениями Совета депутатов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сельсовета Тогучинского района Новосибирской области от 13.11.2014 №148 "</w:t>
      </w:r>
      <w:r w:rsidRPr="00F6669D">
        <w:rPr>
          <w:rFonts w:ascii="Times New Roman" w:hAnsi="Times New Roman" w:cs="Times New Roman"/>
          <w:sz w:val="20"/>
          <w:szCs w:val="20"/>
        </w:rPr>
        <w:t xml:space="preserve">Об установлении на территории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</w:t>
      </w:r>
      <w:r w:rsidRPr="00F6669D">
        <w:rPr>
          <w:rFonts w:ascii="Times New Roman" w:hAnsi="Times New Roman" w:cs="Times New Roman"/>
          <w:sz w:val="20"/>
          <w:szCs w:val="20"/>
        </w:rPr>
        <w:t xml:space="preserve">  сельсовета Тогучинского района Новосибирской области налога на имущество физических лиц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" и от 15.11.20217 №68 "</w:t>
      </w:r>
      <w:r w:rsidRPr="00F6669D">
        <w:rPr>
          <w:rFonts w:ascii="Times New Roman" w:hAnsi="Times New Roman" w:cs="Times New Roman"/>
          <w:sz w:val="20"/>
          <w:szCs w:val="20"/>
        </w:rPr>
        <w:t>Об определении налоговых ставок, порядка   уплаты земельного налога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".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3. Перечень налоговых льгот (налоговых расходов)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сельсовета Тогучинского района Новосибирской области формируется в порядке, установленном администрацией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сельсовета Тогучинского района Новосибирской области (далее - администрация 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муниципального образования), в разрезе</w:t>
      </w:r>
      <w:r w:rsidRPr="00F6669D">
        <w:rPr>
          <w:rFonts w:ascii="Times New Roman" w:hAnsi="Times New Roman" w:cs="Times New Roman"/>
          <w:sz w:val="20"/>
          <w:szCs w:val="20"/>
        </w:rPr>
        <w:t xml:space="preserve"> муниципальных программ муниципального образования, нормативных правовых актов, определяющих цели социально-экономической политики муниципального образования, не относящиеся к муниципальным программам муниципального образования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, и включает указания на обусловливающие соответствующие налоговые расходы положения (статьи, части, пункты, подпункты, абзацы) решений Совета депутатов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сельсовета Тогучинского района Новосибирской области.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Принадлежность налоговых льгот (налоговых расходов) муниципальным программам,</w:t>
      </w:r>
      <w:r w:rsidRPr="00F6669D">
        <w:rPr>
          <w:rFonts w:ascii="Times New Roman" w:hAnsi="Times New Roman" w:cs="Times New Roman"/>
          <w:sz w:val="20"/>
          <w:szCs w:val="20"/>
        </w:rPr>
        <w:t xml:space="preserve"> нормативным правовым актам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определяется исходя из соответствия целей указанных льгот (расходов) приоритетам и целям социально-экономического развития, определенным в соответствующих муниципальных программах, нормативных правовых актах.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Отдельные налоговые льготы (налоговые расходы) могут соответствовать нескольким целям социально-экономического развития, отнесенным к разным муниципальным программам, нормативным правовым актам. В этом случае они относятся к нераспределенным налоговым льготам (налоговым расходам).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4. Оценка эффективности налоговых льгот (налоговых расходов) муниципального образования осуществляется администрацией муниципального образования (далее - куратор) в лице уполномоченного специалиста администрации муниципального образования.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5. Оценка эффективности налоговых расходов представляет комплекс мероприятий, позволяющий сделать вывод о целесообразности и результативности предоставления льгот плательщикам налогов исходя из целевых характеристик налоговых расходов.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6. Оценка эффективности налоговых расходов осуществляется по каждому налогу в разрезе категорий налогоплательщиков, которым предоставлены налоговые льготы в виде: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освобождения от уплаты налога (полное или частичное);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снижения налоговой ставки.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7. Результаты оценки эффективности налоговых расходов по местным налогам учитываются при формировании основных направлений бюджетной и налоговой политики муниципального образования на очередной финансовый год и плановый период, при проведении оценки эффективности муниципальных программ, нормативных правовых </w:t>
      </w:r>
      <w:proofErr w:type="gramStart"/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актов,  а</w:t>
      </w:r>
      <w:proofErr w:type="gramEnd"/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также для установления налоговых расходов и своевременного принятия мер по отмене или корректировке неэффективных налоговых расходов.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outlineLvl w:val="2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II. Порядок проведения оценки эффективности налоговых расходов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1. Общая схема процедуры оценки налоговых расходов включает в себя: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определение перечня налоговых расходов;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распределение налоговых расходов по муниципальным программам, их структурным элементам и (или) целям социально-экономической политики муниципального образования, не относящимся к муниципальным программам;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проведение оценки объема каждого налогового расхода;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проведение оценки эффективности каждого налогового расхода, включая оценку целесообразности и результативности;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формирование общего вывода об эффективности налоговых расходов и обоснованности применения льгот, обуславливающих данные налоговые расходы, а также рекомендаций о необходимости сохранения (уточнения, отмены) предоставленных плательщикам льгот.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Администрация муниципального образования самостоятельно определяет целевую категорию соответствующего налогового расхода исходя из характера цели налогового расхода, а также категории плательщиков, воспользовавшихся налоговой льготой.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Общими требованиями, утвержденными </w:t>
      </w:r>
      <w:hyperlink r:id="rId19" w:history="1">
        <w:r w:rsidRPr="00F6669D">
          <w:rPr>
            <w:rFonts w:ascii="Times New Roman" w:eastAsia="Times New Roman" w:hAnsi="Times New Roman" w:cs="Times New Roman"/>
            <w:spacing w:val="2"/>
            <w:sz w:val="20"/>
            <w:szCs w:val="20"/>
            <w:u w:val="single"/>
            <w:lang w:eastAsia="ru-RU"/>
          </w:rPr>
          <w:t>постановлением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</w:t>
        </w:r>
      </w:hyperlink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 предусмотрены три целевые категории налоговых расходов: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1) социальные налоговые расходы муниципального образования - целевая категория налоговых расходов муниципального образования, обусловленных необходимостью обеспечения социальной защиты (поддержки) населения.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 эту категорию могут относиться только те налоговые расходы, которые напрямую способствуют снижению налоговой нагрузки населения, или направлены на создание благоприятных условий для оказания услуг в социальной сфере, повышения их качества и доступности.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2) стимулирующие налоговые расходы муниципального образования - целевая категория налоговых расходов муниципального образования,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3) технические налоговые расходы муниципального образования - целевая категория налоговых расходов муниципального образования, 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 Оценка эффективности налоговых расходов включает: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оценку целесообразности налоговых расходов;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оценку результативности налоговых расходов.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2.1. Критериями целесообразности налоговых расходов являются: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соответствие налоговых расходов целям муниципальных программ и (или) целям социально-экономической политики муниципального образования, не относящимися к муниципальным программам;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востребованность плательщиками налогов предоставленных льгот, которая характеризуется соотношением плательщиков налогов, воспользовавшихся правом на льготы, и общей численностью плательщиков, за 5-летний период.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Налоговый расход муниципального образования должен соответствовать минимум одной цели муниципальной программы, структурного элемента муниципальной программы и (или) цели социально-экономической политики муниципального образования, не относящейся к муниципальным программам.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Один налоговый расход может соответствовать нескольким целям муниципальных программ, структурных элементов и (или) целям социально-экономической политики муниципального образования, не относящимся к муниципальным программам (такие цели могут носить разнородный характер). В этом случае при проведении оценки целесообразности налоговых расходов муниципального образования следует определить одну цель, которая в большей степени отражает цель предоставления налоговой льготы.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 проведении оценки соответствия налоговых расходов целям муниципальных программ и (или) иных документов, содержащих цели социально-экономической политики муниципального образования, необходимо учитывать, что проведение оценки обязательно даже в случае отсутствия в таких документах сведений о налоговых льготах, обуславливающих налоговые расходы.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Востребованность плательщиками предоставленных налоговых льгот характеризуется соотношением численности плательщиков, воспользовавшихся правом на льготы, и общей численности плательщиков, за 5-летний период.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Общее количество плательщиков определяется в соответствии с ежегодной налоговой отчетностью.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В случае, если налоговая льгота действует менее 5 лет, то оценка ее востребованности 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проводится за фактический и прогнозный периоды действия льготы, сумма которых составляет 5 лет.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Оценка целесообразности налоговых расходов характеризуется показателями, подтверждающими создание благоприятных условий развития социальной инфраструктуры и бизнеса, повышение социальной защищенности населения.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Налоговые льготы социально незащищенным категориям граждан признаются социально эффективными в случае, если сумма предоставляемых налоговых льгот составляет не более 10 процентов суммы начислений по соответствующему налогу.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 необходимости финансовым органом могут быть установлены иные критерии целесообразности предоставления льгот для плательщиков.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В случае несоответствия налоговых расходов муниципального образования хотя бы одному из критериев целесообразности, </w:t>
      </w:r>
      <w:proofErr w:type="gramStart"/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администрации  муниципального</w:t>
      </w:r>
      <w:proofErr w:type="gramEnd"/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 образования необходимо подготовить предложения о сохранении (уточнении, отмене) налоговых льгот для плательщиков.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2.2. Оценка результативности налоговых расходов включает в себя: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оценку вклада налоговых льгот в достижение показателей результативности налоговых расходов;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оценку бюджетной эффективности налоговых расходов;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оценку совокупного бюджетного эффекта (самоокупаемости) стимулирующих налоговых расходов.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 качестве критерия результативности налогового расхода муниципального образования определяется как минимум один показатель (индикатор) достижения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программам, либо иной показатель (индикатор), на значение которого оказывают влияние налоговые расходы муниципального образования.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Оценке подлежит вклад предусмотренных для плательщиков льгот в изменение значения показателя (индикатора) достижения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Под показателем (индикатором) достижения целей муниципальных программ и (или) целей социально-экономической политики муниципального образования, не относящихся к муниципальным программам, (далее - целевой показатель) понимается 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показатель, количественно характеризующий достижение цели (целей) муниципальной программы, ее структурных элементов и (или) социально-экономической политики муниципального образования, не относящихся к муниципальным программам, которой (которым) соответствует налоговый расход и определенной (определенным) на этапе оценки целесообразности налогового расхода.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Целевой показатель должен отражать специфику налогового расхода.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 случае если налоговый расход не оказывает существенного влияния на изменение показателей, содержащихся в муниципальных программах, допускается использование показателя, предусмотренного муниципальной статистикой.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Оценка результативности налоговых расходов муниципального образования включает оценку бюджетной эффективности налоговых расходов.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 целях оценки бюджетной эффективности налоговых расходов осуществляются сравнительный анализ результативности предоставления льгот и результативности применения альтернативных механизмов достижения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Сравнительный анализ включает сопоставление объемов расходов местного бюджета в случае применения альтернативных механизмов достижения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программам, и объемов предоставленных льгот (расчет прироста показателя (индикатора) достижения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программам, на 1 рубль налоговых расходов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 сравнительном анализе результативности предоставления льгот и результативности применения альтернативных механизмов (возможности их объективного сравнения) оценка бюджетной эффективности проводится с применением одного из следующих подходов: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а) сопоставление объемов налогового расхода и расходов местного бюджета для достижения идентичного значения показателя (индикатора);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б) сопоставление значений показателя (индикатора) при условии идентичных объемов налогового расхода и расходов местного бюджета.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При проведении анализа необходимо учитывать объем расходов организационно-административного характера (организация работы 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по предоставлению субсидий, администрирование, организация проведения конкурса или аукциона и иные). При этом объем указанных расходов должен быть обоснован и не должен зависеть от объема налогов (налоговых расходов).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В качестве альтернативных механизмов достижения целей муниципальной программы и (или) целей социально-экономической политики муниципального образования, не относящихся к муниципальным программам, могут учитываться в том числе: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1) Субсидии или иные формы непосредственной финансовой поддержки плательщиков, имеющих право на льготы, за счет местного бюджета.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Альтернативным механизмом может быть предоставление средств из местного бюджета как в форме субсидий непосредственно плательщикам, имеющим право на льготы, так и через "агентов".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Кроме того, плательщикам, имеющим право на льготы, могут быть оказаны меры имущественной поддержки, способствующие снижению затрат организаций.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2) Предоставление муниципальных гарантий по обязательствам плательщиков, имеющих право на льготы.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При сравнении инструмента налоговых расходов с инструментом предоставления муниципальных гарантий необходимо учитывать не только планируемый объем муниципальных гарантий (условные обязательства), но и ожидаемый объем бюджетных ассигнований на их исполнение (прямые обязательства).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Сопоставительный расчет необходимо производить в одинаковых диапазонах периодов предоставления налоговых льгот и муниципальных гарантий.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3) 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>Альтернативный механизм может рассматриваться как потенциальный инструмент регулирования, возможный к установлению на территории муниципального образования вместо льготы и предполагает достижение целей муниципальных программ, их структурных элементов и целей социально-экономической политики муниципального образования не только посредством финансовой поддержки плательщиков, имеющих право на льготы, но посредством создания комфортных условий для ведения предпринимательской деятельности и получения муниципальных услуг.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При определении альтернативных механизмов для налоговых расходов муниципального </w:t>
      </w: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lastRenderedPageBreak/>
        <w:t>образования социальной целевой категории, в том числе при определении объема средств местного бюджета на их применение, целесообразно учитывать принцип адресности и (или) критерий нуждаемости.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t xml:space="preserve">Одним из элементов оценки бюджетной эффективности налоговых расходов является оценка совокупного бюджетного эффекта. 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Оценка совокупного бюджетного эффекта (самоокупаемости) стимулирующих налоговых расходов сельского поселения определяется за период с начала действия для плательщиков соответствующих льгот или за 5 отчетных лет, а в случае, если указанные льготы действуют более 6 </w:t>
      </w:r>
      <w:proofErr w:type="gramStart"/>
      <w:r w:rsidRPr="00F6669D">
        <w:rPr>
          <w:color w:val="000000"/>
          <w:sz w:val="20"/>
          <w:szCs w:val="20"/>
        </w:rPr>
        <w:t>лет,  на</w:t>
      </w:r>
      <w:proofErr w:type="gramEnd"/>
      <w:r w:rsidRPr="00F6669D">
        <w:rPr>
          <w:color w:val="000000"/>
          <w:sz w:val="20"/>
          <w:szCs w:val="20"/>
        </w:rPr>
        <w:t> день проведения оценки эффективности налогового расхода (Е) по следующей формуле: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 </w:t>
      </w:r>
      <w:r w:rsidRPr="00F6669D">
        <w:rPr>
          <w:noProof/>
          <w:color w:val="000000"/>
          <w:sz w:val="20"/>
          <w:szCs w:val="20"/>
        </w:rPr>
        <w:drawing>
          <wp:inline distT="0" distB="0" distL="0" distR="0">
            <wp:extent cx="2419350" cy="5619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9350" cy="561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где: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i - порядковый номер года, имеющий значение от 1 до 5;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m</w:t>
      </w:r>
      <w:r w:rsidRPr="00F6669D">
        <w:rPr>
          <w:color w:val="000000"/>
          <w:sz w:val="20"/>
          <w:szCs w:val="20"/>
          <w:vertAlign w:val="subscript"/>
        </w:rPr>
        <w:t>i</w:t>
      </w:r>
      <w:r w:rsidRPr="00F6669D">
        <w:rPr>
          <w:color w:val="000000"/>
          <w:sz w:val="20"/>
          <w:szCs w:val="20"/>
        </w:rPr>
        <w:t> - количество плательщиков, воспользовавшихся льготой в i-м году;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j - порядковый номер плательщика, имеющий значение от 1 до m;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N</w:t>
      </w:r>
      <w:r w:rsidRPr="00F6669D">
        <w:rPr>
          <w:color w:val="000000"/>
          <w:sz w:val="20"/>
          <w:szCs w:val="20"/>
          <w:vertAlign w:val="subscript"/>
        </w:rPr>
        <w:t>ij </w:t>
      </w:r>
      <w:r w:rsidRPr="00F6669D">
        <w:rPr>
          <w:color w:val="000000"/>
          <w:sz w:val="20"/>
          <w:szCs w:val="20"/>
        </w:rPr>
        <w:t>- объем налогов, задекларированных для уплаты в бюджет сельского поселения j-м плательщиком в i-м году;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В</w:t>
      </w:r>
      <w:r w:rsidRPr="00F6669D">
        <w:rPr>
          <w:color w:val="000000"/>
          <w:sz w:val="20"/>
          <w:szCs w:val="20"/>
          <w:vertAlign w:val="subscript"/>
        </w:rPr>
        <w:t>oj</w:t>
      </w:r>
      <w:r w:rsidRPr="00F6669D">
        <w:rPr>
          <w:color w:val="000000"/>
          <w:sz w:val="20"/>
          <w:szCs w:val="20"/>
        </w:rPr>
        <w:t> - базовый объем налогов, задекларированных для уплаты в бюджет сельского поселения j-м плательщиком в базовом году;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g</w:t>
      </w:r>
      <w:r w:rsidRPr="00F6669D">
        <w:rPr>
          <w:color w:val="000000"/>
          <w:sz w:val="20"/>
          <w:szCs w:val="20"/>
          <w:vertAlign w:val="subscript"/>
        </w:rPr>
        <w:t>i</w:t>
      </w:r>
      <w:r w:rsidRPr="00F6669D">
        <w:rPr>
          <w:color w:val="000000"/>
          <w:sz w:val="20"/>
          <w:szCs w:val="20"/>
        </w:rPr>
        <w:t> - номинальный темп прироста налоговых доходов бюджета сельского поселения в i-м году по отношению к показателям базового года.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r - расчетная стоимость среднесрочных рыночных заимствований, принимаемая на уровне 7,5 процентов.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12. Базовый объем налогов, задекларированных для уплаты в бюджет сельского поселения j-м плательщиком в базовом году (В</w:t>
      </w:r>
      <w:r w:rsidRPr="00F6669D">
        <w:rPr>
          <w:color w:val="000000"/>
          <w:sz w:val="20"/>
          <w:szCs w:val="20"/>
          <w:vertAlign w:val="subscript"/>
        </w:rPr>
        <w:t>oj</w:t>
      </w:r>
      <w:r w:rsidRPr="00F6669D">
        <w:rPr>
          <w:color w:val="000000"/>
          <w:sz w:val="20"/>
          <w:szCs w:val="20"/>
        </w:rPr>
        <w:t>), рассчитывается по формуле: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 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B</w:t>
      </w:r>
      <w:r w:rsidRPr="00F6669D">
        <w:rPr>
          <w:color w:val="000000"/>
          <w:sz w:val="20"/>
          <w:szCs w:val="20"/>
          <w:vertAlign w:val="subscript"/>
        </w:rPr>
        <w:t>0j</w:t>
      </w:r>
      <w:r w:rsidRPr="00F6669D">
        <w:rPr>
          <w:color w:val="000000"/>
          <w:sz w:val="20"/>
          <w:szCs w:val="20"/>
        </w:rPr>
        <w:t> = N</w:t>
      </w:r>
      <w:r w:rsidRPr="00F6669D">
        <w:rPr>
          <w:color w:val="000000"/>
          <w:sz w:val="20"/>
          <w:szCs w:val="20"/>
          <w:vertAlign w:val="subscript"/>
        </w:rPr>
        <w:t>0j</w:t>
      </w:r>
      <w:r w:rsidRPr="00F6669D">
        <w:rPr>
          <w:color w:val="000000"/>
          <w:sz w:val="20"/>
          <w:szCs w:val="20"/>
        </w:rPr>
        <w:t> + L</w:t>
      </w:r>
      <w:r w:rsidRPr="00F6669D">
        <w:rPr>
          <w:color w:val="000000"/>
          <w:sz w:val="20"/>
          <w:szCs w:val="20"/>
          <w:vertAlign w:val="subscript"/>
        </w:rPr>
        <w:t>0j</w:t>
      </w:r>
      <w:r w:rsidRPr="00F6669D">
        <w:rPr>
          <w:color w:val="000000"/>
          <w:sz w:val="20"/>
          <w:szCs w:val="20"/>
        </w:rPr>
        <w:t>,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где: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N</w:t>
      </w:r>
      <w:r w:rsidRPr="00F6669D">
        <w:rPr>
          <w:color w:val="000000"/>
          <w:sz w:val="20"/>
          <w:szCs w:val="20"/>
          <w:vertAlign w:val="subscript"/>
        </w:rPr>
        <w:t>0j</w:t>
      </w:r>
      <w:r w:rsidRPr="00F6669D">
        <w:rPr>
          <w:color w:val="000000"/>
          <w:sz w:val="20"/>
          <w:szCs w:val="20"/>
        </w:rPr>
        <w:t> - объем налогов, задекларированных для уплаты в бюджет сельского поселения j-м плательщиком в базовом году;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L</w:t>
      </w:r>
      <w:r w:rsidRPr="00F6669D">
        <w:rPr>
          <w:color w:val="000000"/>
          <w:sz w:val="20"/>
          <w:szCs w:val="20"/>
          <w:vertAlign w:val="subscript"/>
        </w:rPr>
        <w:t>0j</w:t>
      </w:r>
      <w:r w:rsidRPr="00F6669D">
        <w:rPr>
          <w:color w:val="000000"/>
          <w:sz w:val="20"/>
          <w:szCs w:val="20"/>
        </w:rPr>
        <w:t> - объем льгот, предоставленных j-му плательщику в базовом году.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Под базовым годом в настоящем документе понимается год, предшествующий году начала получения j-м плательщиком льготы, либо 6-й год, предшествующий отчетному году, если льгота предоставляется плательщику более 6 лет.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>3. По  итогам  оценки  эффективности  налогового  расх</w:t>
      </w:r>
      <w:r w:rsidRPr="00F6669D">
        <w:rPr>
          <w:color w:val="000000"/>
          <w:sz w:val="20"/>
          <w:szCs w:val="20"/>
        </w:rPr>
        <w:lastRenderedPageBreak/>
        <w:t>ода  администрация  муниципального образования формулирует  выводы  о  достижении  целевых  характеристик  налогового  расхода  муниципального образования,  вкладе  налогового  расхода  муниципального образования  в достижение целей муниципальной программы и (или) целей социально-экономической политики  муниципального образования ,  не  относящихся  к  муниципальным  программам  муниципального образования,  а также о наличии или об отсутствии более результативных (менее затратных для бюджета сельского поселения) альтернативных механизмов достижения целей муниципальной программы и (или) целей социально-экономической  политики  муниципального образования,  не  относящихся  к  муниципальным программам муниципального образования.</w:t>
      </w:r>
    </w:p>
    <w:p w:rsidR="00F6669D" w:rsidRPr="00F6669D" w:rsidRDefault="00F6669D" w:rsidP="00F6669D">
      <w:pPr>
        <w:pStyle w:val="a8"/>
        <w:spacing w:before="0" w:beforeAutospacing="0" w:after="0" w:afterAutospacing="0"/>
        <w:ind w:firstLine="567"/>
        <w:jc w:val="both"/>
        <w:rPr>
          <w:color w:val="000000"/>
          <w:sz w:val="20"/>
          <w:szCs w:val="20"/>
        </w:rPr>
      </w:pPr>
      <w:r w:rsidRPr="00F6669D">
        <w:rPr>
          <w:color w:val="000000"/>
          <w:sz w:val="20"/>
          <w:szCs w:val="20"/>
        </w:rPr>
        <w:t xml:space="preserve">3.1. Результаты рассмотрения оценки налоговых расходов муниципального образования </w:t>
      </w:r>
      <w:proofErr w:type="gramStart"/>
      <w:r w:rsidRPr="00F6669D">
        <w:rPr>
          <w:color w:val="000000"/>
          <w:sz w:val="20"/>
          <w:szCs w:val="20"/>
        </w:rPr>
        <w:t>учитываются  при</w:t>
      </w:r>
      <w:proofErr w:type="gramEnd"/>
      <w:r w:rsidRPr="00F6669D">
        <w:rPr>
          <w:color w:val="000000"/>
          <w:sz w:val="20"/>
          <w:szCs w:val="20"/>
        </w:rPr>
        <w:t>  формировании  основных направлений  бюджетной и налоговой политики муниципального образования,  а также при  проведении  оценки  эффективности  реализации  муниципальных  программ  муниципального образования.</w:t>
      </w:r>
    </w:p>
    <w:p w:rsidR="00F6669D" w:rsidRPr="00F6669D" w:rsidRDefault="00F6669D" w:rsidP="00F6669D">
      <w:pPr>
        <w:shd w:val="clear" w:color="auto" w:fill="FFFFFF"/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</w:pPr>
      <w:r w:rsidRPr="00F6669D">
        <w:rPr>
          <w:rFonts w:ascii="Times New Roman" w:eastAsia="Times New Roman" w:hAnsi="Times New Roman" w:cs="Times New Roman"/>
          <w:spacing w:val="2"/>
          <w:sz w:val="20"/>
          <w:szCs w:val="20"/>
          <w:lang w:eastAsia="ru-RU"/>
        </w:rPr>
        <w:br/>
      </w:r>
    </w:p>
    <w:p w:rsidR="00F6669D" w:rsidRPr="00F6669D" w:rsidRDefault="00F6669D" w:rsidP="00F666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C65C94" w:rsidRPr="00F6669D" w:rsidRDefault="00C65C94" w:rsidP="00C65C9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>АДМИНИСТРАЦИЯ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 xml:space="preserve"> НЕЧАЕВСКОГО СЕЛЬСОВЕТА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 xml:space="preserve">ТОГУЧИНСКОГО РАЙОНА 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>НОВОСИБИРСКОЙ ОБЛАСТИ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>07.12.2020                                                                                 № 83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F6669D">
        <w:rPr>
          <w:rFonts w:ascii="Times New Roman" w:hAnsi="Times New Roman" w:cs="Times New Roman"/>
          <w:b/>
          <w:sz w:val="20"/>
          <w:szCs w:val="20"/>
        </w:rPr>
        <w:t>п. Нечаевский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000000"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color w:val="000000"/>
          <w:sz w:val="20"/>
          <w:szCs w:val="20"/>
        </w:rPr>
        <w:t xml:space="preserve">О внесении изменений в постановление администрации Нечаевского сельсовета Тогучинского района Новосибирской области от 15.12.2011 № 58 </w:t>
      </w:r>
      <w:r w:rsidRPr="00F6669D">
        <w:rPr>
          <w:rFonts w:ascii="Times New Roman" w:hAnsi="Times New Roman" w:cs="Times New Roman"/>
          <w:sz w:val="20"/>
          <w:szCs w:val="20"/>
        </w:rPr>
        <w:t>«</w:t>
      </w:r>
      <w:r w:rsidRPr="00F6669D">
        <w:rPr>
          <w:rFonts w:ascii="Times New Roman" w:eastAsia="Calibri" w:hAnsi="Times New Roman" w:cs="Times New Roman"/>
          <w:sz w:val="20"/>
          <w:szCs w:val="20"/>
        </w:rPr>
        <w:t>Об утверждении административного регламента предоставления муниципальной услуги по присвоению и аннулированию адресов объектов адресации</w:t>
      </w:r>
      <w:r w:rsidRPr="00F6669D">
        <w:rPr>
          <w:rFonts w:ascii="Times New Roman" w:hAnsi="Times New Roman" w:cs="Times New Roman"/>
          <w:sz w:val="20"/>
          <w:szCs w:val="20"/>
        </w:rPr>
        <w:t>»</w:t>
      </w:r>
    </w:p>
    <w:p w:rsidR="00F6669D" w:rsidRPr="00F6669D" w:rsidRDefault="00F6669D" w:rsidP="00F6669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F6669D">
        <w:rPr>
          <w:rFonts w:ascii="Times New Roman" w:hAnsi="Times New Roman" w:cs="Times New Roman"/>
          <w:color w:val="000000"/>
          <w:sz w:val="20"/>
          <w:szCs w:val="20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Нечаевского сельсовета Тогучинского района Новосибирской области </w:t>
      </w:r>
    </w:p>
    <w:p w:rsidR="00F6669D" w:rsidRPr="00F6669D" w:rsidRDefault="00F6669D" w:rsidP="00F6669D">
      <w:pPr>
        <w:spacing w:after="0" w:line="240" w:lineRule="auto"/>
        <w:rPr>
          <w:rFonts w:ascii="Times New Roman" w:hAnsi="Times New Roman" w:cs="Times New Roman"/>
          <w:b/>
          <w:color w:val="000000"/>
          <w:sz w:val="20"/>
          <w:szCs w:val="20"/>
        </w:rPr>
      </w:pPr>
      <w:r w:rsidRPr="00F6669D">
        <w:rPr>
          <w:rFonts w:ascii="Times New Roman" w:hAnsi="Times New Roman" w:cs="Times New Roman"/>
          <w:b/>
          <w:color w:val="000000"/>
          <w:sz w:val="20"/>
          <w:szCs w:val="20"/>
        </w:rPr>
        <w:lastRenderedPageBreak/>
        <w:t>ПОСТАНОВЛЯЕТ:</w:t>
      </w:r>
    </w:p>
    <w:p w:rsidR="00F6669D" w:rsidRPr="00F6669D" w:rsidRDefault="00F6669D" w:rsidP="00F666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color w:val="000000"/>
          <w:sz w:val="20"/>
          <w:szCs w:val="20"/>
        </w:rPr>
        <w:t xml:space="preserve">1. Внести в постановление администрации Нечаевского сельсовета Тогучинского района Новосибирской области от 15.12.2011 №58 </w:t>
      </w:r>
      <w:r w:rsidRPr="00F6669D">
        <w:rPr>
          <w:rFonts w:ascii="Times New Roman" w:hAnsi="Times New Roman" w:cs="Times New Roman"/>
          <w:sz w:val="20"/>
          <w:szCs w:val="20"/>
        </w:rPr>
        <w:t>«</w:t>
      </w:r>
      <w:r w:rsidRPr="00F6669D">
        <w:rPr>
          <w:rFonts w:ascii="Times New Roman" w:eastAsia="Calibri" w:hAnsi="Times New Roman" w:cs="Times New Roman"/>
          <w:sz w:val="20"/>
          <w:szCs w:val="20"/>
        </w:rPr>
        <w:t>Об утверждении административного регламента предоставления муниципальной услуги по присвоению и аннулированию адресов объектов адресации</w:t>
      </w:r>
      <w:r w:rsidRPr="00F6669D">
        <w:rPr>
          <w:rFonts w:ascii="Times New Roman" w:hAnsi="Times New Roman" w:cs="Times New Roman"/>
          <w:sz w:val="20"/>
          <w:szCs w:val="20"/>
        </w:rPr>
        <w:t>» следующие изменения:</w:t>
      </w:r>
    </w:p>
    <w:p w:rsidR="00F6669D" w:rsidRPr="00F6669D" w:rsidRDefault="00F6669D" w:rsidP="00F6669D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color w:val="000000"/>
          <w:sz w:val="20"/>
          <w:szCs w:val="20"/>
        </w:rPr>
        <w:t xml:space="preserve">1.1. </w:t>
      </w:r>
      <w:r w:rsidRPr="00F6669D">
        <w:rPr>
          <w:rFonts w:ascii="Times New Roman" w:eastAsia="Calibri" w:hAnsi="Times New Roman" w:cs="Times New Roman"/>
          <w:sz w:val="20"/>
          <w:szCs w:val="20"/>
        </w:rPr>
        <w:t>В Административный регламент предоставления муниципальной услуги по присвоению и аннулированию адресов объектов адресации:</w:t>
      </w:r>
    </w:p>
    <w:p w:rsidR="00F6669D" w:rsidRPr="00F6669D" w:rsidRDefault="00F6669D" w:rsidP="00F6669D">
      <w:pPr>
        <w:pStyle w:val="a9"/>
        <w:numPr>
          <w:ilvl w:val="2"/>
          <w:numId w:val="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proofErr w:type="gramStart"/>
      <w:r w:rsidRPr="00F6669D">
        <w:rPr>
          <w:rFonts w:ascii="Times New Roman" w:hAnsi="Times New Roman"/>
          <w:sz w:val="20"/>
          <w:szCs w:val="20"/>
        </w:rPr>
        <w:t>Пункт  2.5.1</w:t>
      </w:r>
      <w:proofErr w:type="gramEnd"/>
      <w:r w:rsidRPr="00F6669D">
        <w:rPr>
          <w:rFonts w:ascii="Times New Roman" w:hAnsi="Times New Roman"/>
          <w:sz w:val="20"/>
          <w:szCs w:val="20"/>
        </w:rPr>
        <w:t xml:space="preserve"> изложить в следующей редакции: </w:t>
      </w:r>
    </w:p>
    <w:p w:rsidR="00F6669D" w:rsidRPr="00F6669D" w:rsidRDefault="00F6669D" w:rsidP="00F6669D">
      <w:pPr>
        <w:pStyle w:val="a9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0"/>
          <w:szCs w:val="20"/>
        </w:rPr>
      </w:pPr>
      <w:r w:rsidRPr="00F6669D">
        <w:rPr>
          <w:rFonts w:ascii="Times New Roman" w:hAnsi="Times New Roman"/>
          <w:sz w:val="20"/>
          <w:szCs w:val="20"/>
        </w:rPr>
        <w:t xml:space="preserve">         «2.5.1.  Общий срок принятия решения о предоставлении муниципальной услуги составляет не более чем </w:t>
      </w:r>
      <w:proofErr w:type="gramStart"/>
      <w:r w:rsidRPr="00F6669D">
        <w:rPr>
          <w:rFonts w:ascii="Times New Roman" w:hAnsi="Times New Roman"/>
          <w:sz w:val="20"/>
          <w:szCs w:val="20"/>
        </w:rPr>
        <w:t>8  дней</w:t>
      </w:r>
      <w:proofErr w:type="gramEnd"/>
      <w:r w:rsidRPr="00F6669D">
        <w:rPr>
          <w:rFonts w:ascii="Times New Roman" w:hAnsi="Times New Roman"/>
          <w:sz w:val="20"/>
          <w:szCs w:val="20"/>
        </w:rPr>
        <w:t xml:space="preserve"> со дня  поступления заявления.»;</w:t>
      </w:r>
    </w:p>
    <w:p w:rsidR="00F6669D" w:rsidRPr="00F6669D" w:rsidRDefault="00F6669D" w:rsidP="00F6669D">
      <w:pPr>
        <w:pStyle w:val="a9"/>
        <w:numPr>
          <w:ilvl w:val="2"/>
          <w:numId w:val="4"/>
        </w:numPr>
        <w:ind w:left="0" w:firstLine="567"/>
        <w:jc w:val="both"/>
        <w:rPr>
          <w:rFonts w:ascii="Times New Roman" w:hAnsi="Times New Roman"/>
          <w:sz w:val="20"/>
          <w:szCs w:val="20"/>
        </w:rPr>
      </w:pPr>
      <w:r w:rsidRPr="00F6669D">
        <w:rPr>
          <w:rFonts w:ascii="Times New Roman" w:hAnsi="Times New Roman"/>
          <w:sz w:val="20"/>
          <w:szCs w:val="20"/>
        </w:rPr>
        <w:t>В пункте 3.4.2 абзац второй изложить в следующей редакции: «Максимальный срок выполнения административного действия – 2   дня.»</w:t>
      </w:r>
    </w:p>
    <w:p w:rsidR="00F6669D" w:rsidRPr="00F6669D" w:rsidRDefault="00F6669D" w:rsidP="00F6669D">
      <w:pPr>
        <w:pStyle w:val="a9"/>
        <w:numPr>
          <w:ilvl w:val="2"/>
          <w:numId w:val="4"/>
        </w:numPr>
        <w:ind w:left="0" w:firstLine="567"/>
        <w:jc w:val="both"/>
        <w:rPr>
          <w:rFonts w:ascii="Times New Roman" w:hAnsi="Times New Roman"/>
          <w:sz w:val="20"/>
          <w:szCs w:val="20"/>
        </w:rPr>
      </w:pPr>
      <w:r w:rsidRPr="00F6669D">
        <w:rPr>
          <w:rFonts w:ascii="Times New Roman" w:hAnsi="Times New Roman"/>
          <w:sz w:val="20"/>
          <w:szCs w:val="20"/>
        </w:rPr>
        <w:t xml:space="preserve">В пункте 3.4.3 абзац шестой изложить в следующей </w:t>
      </w:r>
      <w:proofErr w:type="gramStart"/>
      <w:r w:rsidRPr="00F6669D">
        <w:rPr>
          <w:rFonts w:ascii="Times New Roman" w:hAnsi="Times New Roman"/>
          <w:sz w:val="20"/>
          <w:szCs w:val="20"/>
        </w:rPr>
        <w:t>редакции:  «</w:t>
      </w:r>
      <w:proofErr w:type="gramEnd"/>
      <w:r w:rsidRPr="00F6669D">
        <w:rPr>
          <w:rFonts w:ascii="Times New Roman" w:hAnsi="Times New Roman"/>
          <w:sz w:val="20"/>
          <w:szCs w:val="20"/>
        </w:rPr>
        <w:t>Максимальный срок выполнения административного действия – 4  дня.»</w:t>
      </w:r>
    </w:p>
    <w:p w:rsidR="00F6669D" w:rsidRPr="00F6669D" w:rsidRDefault="00F6669D" w:rsidP="00F6669D">
      <w:pPr>
        <w:pStyle w:val="a9"/>
        <w:numPr>
          <w:ilvl w:val="2"/>
          <w:numId w:val="4"/>
        </w:numPr>
        <w:tabs>
          <w:tab w:val="left" w:pos="1134"/>
        </w:tabs>
        <w:spacing w:after="0" w:line="240" w:lineRule="auto"/>
        <w:ind w:left="0" w:firstLine="567"/>
        <w:jc w:val="both"/>
        <w:rPr>
          <w:rFonts w:ascii="Times New Roman" w:hAnsi="Times New Roman"/>
          <w:sz w:val="20"/>
          <w:szCs w:val="20"/>
        </w:rPr>
      </w:pPr>
      <w:r w:rsidRPr="00F6669D">
        <w:rPr>
          <w:rFonts w:ascii="Times New Roman" w:hAnsi="Times New Roman"/>
          <w:sz w:val="20"/>
          <w:szCs w:val="20"/>
        </w:rPr>
        <w:t>В пункте 3.4.4 слова «12 рабочих дней» заменить на слова "2 рабочих дней"</w:t>
      </w:r>
      <w:r w:rsidRPr="00F6669D">
        <w:rPr>
          <w:rFonts w:ascii="Times New Roman" w:eastAsia="Times New Roman" w:hAnsi="Times New Roman"/>
          <w:sz w:val="20"/>
          <w:szCs w:val="20"/>
        </w:rPr>
        <w:t>.</w:t>
      </w:r>
    </w:p>
    <w:p w:rsidR="00F6669D" w:rsidRPr="00F6669D" w:rsidRDefault="00F6669D" w:rsidP="00F6669D">
      <w:pPr>
        <w:tabs>
          <w:tab w:val="left" w:pos="5910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 xml:space="preserve">2. Опубликовать настоящее постановление в периодическом печатном издании органа местного самоуправления «Вестник Нечаевский» и разместить на официальном сайте администрации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 xml:space="preserve">Нечаевского </w:t>
      </w:r>
      <w:r w:rsidRPr="00F6669D">
        <w:rPr>
          <w:rFonts w:ascii="Times New Roman" w:hAnsi="Times New Roman" w:cs="Times New Roman"/>
          <w:sz w:val="20"/>
          <w:szCs w:val="20"/>
        </w:rPr>
        <w:t xml:space="preserve">сельсовета Тогучинского района Новосибирской области. </w:t>
      </w: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 xml:space="preserve">Глава </w:t>
      </w:r>
      <w:r w:rsidRPr="00F6669D">
        <w:rPr>
          <w:rFonts w:ascii="Times New Roman" w:hAnsi="Times New Roman" w:cs="Times New Roman"/>
          <w:color w:val="000000"/>
          <w:sz w:val="20"/>
          <w:szCs w:val="20"/>
        </w:rPr>
        <w:t>Нечаевского</w:t>
      </w:r>
      <w:r w:rsidRPr="00F6669D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F6669D" w:rsidRPr="00F6669D" w:rsidRDefault="00F6669D" w:rsidP="00F666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F6669D">
        <w:rPr>
          <w:rFonts w:ascii="Times New Roman" w:hAnsi="Times New Roman" w:cs="Times New Roman"/>
          <w:sz w:val="20"/>
          <w:szCs w:val="20"/>
        </w:rPr>
        <w:t xml:space="preserve">Тогучинского района Новосибирской области                                    С.Г. Борисов                         </w:t>
      </w:r>
    </w:p>
    <w:p w:rsidR="00C65C94" w:rsidRDefault="00C65C94" w:rsidP="00C65C94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tbl>
      <w:tblPr>
        <w:tblpPr w:leftFromText="180" w:rightFromText="180" w:vertAnchor="text" w:horzAnchor="margin" w:tblpY="108"/>
        <w:tblW w:w="106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00"/>
        <w:gridCol w:w="3245"/>
        <w:gridCol w:w="2300"/>
        <w:gridCol w:w="2382"/>
      </w:tblGrid>
      <w:tr w:rsidR="00F6669D" w:rsidRPr="006E5B4F" w:rsidTr="00F6669D">
        <w:trPr>
          <w:trHeight w:val="212"/>
        </w:trPr>
        <w:tc>
          <w:tcPr>
            <w:tcW w:w="2700" w:type="dxa"/>
            <w:shd w:val="clear" w:color="auto" w:fill="auto"/>
          </w:tcPr>
          <w:p w:rsidR="00F6669D" w:rsidRPr="006E5B4F" w:rsidRDefault="00F6669D" w:rsidP="00F6669D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</w:pPr>
            <w:bookmarkStart w:id="0" w:name="_GoBack"/>
            <w:bookmarkEnd w:id="0"/>
            <w:r w:rsidRPr="006E5B4F">
              <w:rPr>
                <w:rFonts w:ascii="Times New Roman" w:eastAsia="Times New Roman" w:hAnsi="Times New Roman" w:cs="Times New Roman"/>
                <w:i/>
                <w:sz w:val="20"/>
                <w:szCs w:val="20"/>
                <w:lang w:eastAsia="ru-RU"/>
              </w:rPr>
              <w:t>Нечаевский вестник</w:t>
            </w:r>
          </w:p>
        </w:tc>
        <w:tc>
          <w:tcPr>
            <w:tcW w:w="7927" w:type="dxa"/>
            <w:gridSpan w:val="3"/>
            <w:shd w:val="clear" w:color="auto" w:fill="auto"/>
          </w:tcPr>
          <w:p w:rsidR="00F6669D" w:rsidRPr="006E5B4F" w:rsidRDefault="00F6669D" w:rsidP="00F66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Пер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иодическое печатное издание № 25, 20</w:t>
            </w: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ноября </w:t>
            </w: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2020</w:t>
            </w:r>
          </w:p>
        </w:tc>
      </w:tr>
      <w:tr w:rsidR="00F6669D" w:rsidRPr="006E5B4F" w:rsidTr="00F6669D">
        <w:trPr>
          <w:trHeight w:val="1568"/>
        </w:trPr>
        <w:tc>
          <w:tcPr>
            <w:tcW w:w="2700" w:type="dxa"/>
            <w:shd w:val="clear" w:color="auto" w:fill="auto"/>
          </w:tcPr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АДРЕС: </w:t>
            </w:r>
          </w:p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633422, Новосибирская область, Тогучинский район, </w:t>
            </w:r>
          </w:p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п. Нечаевский, ул. Весенняя, 11</w:t>
            </w:r>
          </w:p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Тел./факс (383-40) 32-242</w:t>
            </w:r>
          </w:p>
        </w:tc>
        <w:tc>
          <w:tcPr>
            <w:tcW w:w="3245" w:type="dxa"/>
            <w:shd w:val="clear" w:color="auto" w:fill="auto"/>
          </w:tcPr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УЧРЕДИТЕЛЬ:</w:t>
            </w:r>
          </w:p>
          <w:p w:rsidR="00F6669D" w:rsidRPr="006E5B4F" w:rsidRDefault="00F6669D" w:rsidP="00F66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администрация Нечаевского сельсовета Тогучинского района Новосибирской области» Периодическое печатное издание учреждено Постановление администрации Нечаевского сельсовета Тогучинского района Новосибирской области № 12 от 15 мая 2008</w:t>
            </w:r>
          </w:p>
        </w:tc>
        <w:tc>
          <w:tcPr>
            <w:tcW w:w="2300" w:type="dxa"/>
            <w:shd w:val="clear" w:color="auto" w:fill="auto"/>
          </w:tcPr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Редакционный совет:</w:t>
            </w:r>
          </w:p>
          <w:p w:rsidR="00F6669D" w:rsidRPr="006E5B4F" w:rsidRDefault="00F6669D" w:rsidP="00F66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Тригуба</w:t>
            </w:r>
            <w:proofErr w:type="spellEnd"/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О.М.;</w:t>
            </w:r>
          </w:p>
          <w:p w:rsidR="00F6669D" w:rsidRPr="006E5B4F" w:rsidRDefault="00F6669D" w:rsidP="00F66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Безносенко С.В.; </w:t>
            </w:r>
          </w:p>
          <w:p w:rsidR="00F6669D" w:rsidRPr="006E5B4F" w:rsidRDefault="00F6669D" w:rsidP="00F6669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Лисейченко Г.С.</w:t>
            </w:r>
          </w:p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82" w:type="dxa"/>
            <w:shd w:val="clear" w:color="auto" w:fill="auto"/>
          </w:tcPr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Подписано к печати: 20.11</w:t>
            </w: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.2020</w:t>
            </w:r>
          </w:p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Отпечатано в администрации Нечаевского сельсовета</w:t>
            </w:r>
          </w:p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Тираж: 100 экз.</w:t>
            </w:r>
          </w:p>
          <w:p w:rsidR="00F6669D" w:rsidRPr="006E5B4F" w:rsidRDefault="00F6669D" w:rsidP="00F666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E5B4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Распространяется бесплатно</w:t>
            </w:r>
          </w:p>
        </w:tc>
      </w:tr>
    </w:tbl>
    <w:p w:rsidR="006E5B4F" w:rsidRPr="006E5B4F" w:rsidRDefault="006E5B4F" w:rsidP="00C65C94">
      <w:pPr>
        <w:autoSpaceDE w:val="0"/>
        <w:autoSpaceDN w:val="0"/>
        <w:adjustRightInd w:val="0"/>
        <w:spacing w:after="0" w:line="240" w:lineRule="auto"/>
        <w:jc w:val="both"/>
        <w:outlineLvl w:val="2"/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6E5B4F" w:rsidRPr="006E5B4F" w:rsidRDefault="006E5B4F" w:rsidP="006E5B4F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D44AD2" w:rsidRDefault="00D44AD2"/>
    <w:p w:rsidR="00F6669D" w:rsidRDefault="00F6669D"/>
    <w:p w:rsidR="00F6669D" w:rsidRDefault="00F6669D"/>
    <w:p w:rsidR="00F6669D" w:rsidRDefault="00F6669D"/>
    <w:p w:rsidR="00F6669D" w:rsidRDefault="00F6669D"/>
    <w:sectPr w:rsidR="00F6669D" w:rsidSect="006E5B4F">
      <w:headerReference w:type="default" r:id="rId21"/>
      <w:pgSz w:w="11906" w:h="16838"/>
      <w:pgMar w:top="1134" w:right="850" w:bottom="1134" w:left="993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7D86" w:rsidRDefault="00A87D86" w:rsidP="006E5B4F">
      <w:pPr>
        <w:spacing w:after="0" w:line="240" w:lineRule="auto"/>
      </w:pPr>
      <w:r>
        <w:separator/>
      </w:r>
    </w:p>
  </w:endnote>
  <w:endnote w:type="continuationSeparator" w:id="0">
    <w:p w:rsidR="00A87D86" w:rsidRDefault="00A87D86" w:rsidP="006E5B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7D86" w:rsidRDefault="00A87D86" w:rsidP="006E5B4F">
      <w:pPr>
        <w:spacing w:after="0" w:line="240" w:lineRule="auto"/>
      </w:pPr>
      <w:r>
        <w:separator/>
      </w:r>
    </w:p>
  </w:footnote>
  <w:footnote w:type="continuationSeparator" w:id="0">
    <w:p w:rsidR="00A87D86" w:rsidRDefault="00A87D86" w:rsidP="006E5B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E5B4F" w:rsidRPr="006E5B4F" w:rsidRDefault="006E5B4F" w:rsidP="006E5B4F">
    <w:pPr>
      <w:spacing w:after="0" w:line="240" w:lineRule="auto"/>
      <w:ind w:left="-900" w:right="-1800" w:firstLine="900"/>
      <w:jc w:val="center"/>
      <w:rPr>
        <w:rFonts w:ascii="Times New Roman" w:eastAsia="Times New Roman" w:hAnsi="Times New Roman" w:cs="Times New Roman"/>
        <w:b/>
        <w:i/>
        <w:sz w:val="36"/>
        <w:szCs w:val="36"/>
        <w:lang w:eastAsia="ru-RU"/>
      </w:rPr>
    </w:pPr>
    <w:r w:rsidRPr="006E5B4F">
      <w:rPr>
        <w:rFonts w:ascii="Times New Roman" w:eastAsia="Times New Roman" w:hAnsi="Times New Roman" w:cs="Times New Roman"/>
        <w:b/>
        <w:i/>
        <w:sz w:val="36"/>
        <w:szCs w:val="36"/>
        <w:lang w:eastAsia="ru-RU"/>
      </w:rPr>
      <w:t>Нечаевский вестник</w:t>
    </w:r>
  </w:p>
  <w:p w:rsidR="006E5B4F" w:rsidRPr="006E5B4F" w:rsidRDefault="00F6669D" w:rsidP="006E5B4F">
    <w:pPr>
      <w:spacing w:after="0" w:line="240" w:lineRule="auto"/>
      <w:ind w:right="-1800"/>
      <w:rPr>
        <w:rFonts w:ascii="Times New Roman" w:eastAsia="Times New Roman" w:hAnsi="Times New Roman" w:cs="Times New Roman"/>
        <w:b/>
        <w:sz w:val="28"/>
        <w:szCs w:val="28"/>
        <w:lang w:eastAsia="ru-RU"/>
      </w:rPr>
    </w:pPr>
    <w:r>
      <w:rPr>
        <w:rFonts w:ascii="Times New Roman" w:eastAsia="Times New Roman" w:hAnsi="Times New Roman" w:cs="Times New Roman"/>
        <w:b/>
        <w:sz w:val="28"/>
        <w:szCs w:val="28"/>
        <w:lang w:eastAsia="ru-RU"/>
      </w:rPr>
      <w:t>№ 25</w:t>
    </w:r>
    <w:r w:rsidR="006E5B4F" w:rsidRPr="006E5B4F">
      <w:rPr>
        <w:rFonts w:ascii="Times New Roman" w:eastAsia="Times New Roman" w:hAnsi="Times New Roman" w:cs="Times New Roman"/>
        <w:b/>
        <w:sz w:val="28"/>
        <w:szCs w:val="28"/>
        <w:lang w:eastAsia="ru-RU"/>
      </w:rPr>
      <w:t xml:space="preserve">, </w:t>
    </w:r>
    <w:r>
      <w:rPr>
        <w:rFonts w:ascii="Times New Roman" w:eastAsia="Times New Roman" w:hAnsi="Times New Roman" w:cs="Times New Roman"/>
        <w:b/>
        <w:sz w:val="28"/>
        <w:szCs w:val="28"/>
        <w:lang w:eastAsia="ru-RU"/>
      </w:rPr>
      <w:t>20</w:t>
    </w:r>
    <w:r w:rsidR="006E5B4F" w:rsidRPr="006E5B4F">
      <w:rPr>
        <w:rFonts w:ascii="Times New Roman" w:eastAsia="Times New Roman" w:hAnsi="Times New Roman" w:cs="Times New Roman"/>
        <w:b/>
        <w:sz w:val="28"/>
        <w:szCs w:val="28"/>
        <w:lang w:eastAsia="ru-RU"/>
      </w:rPr>
      <w:t xml:space="preserve"> </w:t>
    </w:r>
    <w:r>
      <w:rPr>
        <w:rFonts w:ascii="Times New Roman" w:eastAsia="Times New Roman" w:hAnsi="Times New Roman" w:cs="Times New Roman"/>
        <w:b/>
        <w:sz w:val="28"/>
        <w:szCs w:val="28"/>
        <w:lang w:eastAsia="ru-RU"/>
      </w:rPr>
      <w:t>ноября</w:t>
    </w:r>
    <w:r w:rsidR="006E5B4F" w:rsidRPr="006E5B4F">
      <w:rPr>
        <w:rFonts w:ascii="Times New Roman" w:eastAsia="Times New Roman" w:hAnsi="Times New Roman" w:cs="Times New Roman"/>
        <w:b/>
        <w:sz w:val="28"/>
        <w:szCs w:val="28"/>
        <w:lang w:eastAsia="ru-RU"/>
      </w:rPr>
      <w:t xml:space="preserve"> 2020</w:t>
    </w:r>
  </w:p>
  <w:p w:rsidR="006E5B4F" w:rsidRPr="006E5B4F" w:rsidRDefault="006E5B4F" w:rsidP="006E5B4F">
    <w:pPr>
      <w:pBdr>
        <w:top w:val="single" w:sz="12" w:space="1" w:color="auto"/>
        <w:bottom w:val="single" w:sz="12" w:space="1" w:color="auto"/>
      </w:pBdr>
      <w:spacing w:after="0" w:line="240" w:lineRule="auto"/>
      <w:ind w:right="-1800"/>
      <w:rPr>
        <w:rFonts w:ascii="Times New Roman" w:eastAsia="Times New Roman" w:hAnsi="Times New Roman" w:cs="Times New Roman"/>
        <w:sz w:val="28"/>
        <w:szCs w:val="28"/>
        <w:lang w:eastAsia="ru-RU"/>
      </w:rPr>
    </w:pPr>
    <w:r w:rsidRPr="006E5B4F">
      <w:rPr>
        <w:rFonts w:ascii="Times New Roman" w:eastAsia="Times New Roman" w:hAnsi="Times New Roman" w:cs="Times New Roman"/>
        <w:sz w:val="28"/>
        <w:szCs w:val="28"/>
        <w:lang w:eastAsia="ru-RU"/>
      </w:rPr>
      <w:t xml:space="preserve">Периодическое печатное издание органа местного самоуправления </w:t>
    </w:r>
  </w:p>
  <w:p w:rsidR="006E5B4F" w:rsidRPr="006E5B4F" w:rsidRDefault="006E5B4F" w:rsidP="006E5B4F">
    <w:pPr>
      <w:pBdr>
        <w:top w:val="single" w:sz="12" w:space="1" w:color="auto"/>
        <w:bottom w:val="single" w:sz="12" w:space="1" w:color="auto"/>
      </w:pBdr>
      <w:spacing w:after="0" w:line="240" w:lineRule="auto"/>
      <w:ind w:right="-1800"/>
      <w:rPr>
        <w:rFonts w:ascii="Times New Roman" w:eastAsia="Times New Roman" w:hAnsi="Times New Roman" w:cs="Times New Roman"/>
        <w:sz w:val="28"/>
        <w:szCs w:val="28"/>
        <w:lang w:eastAsia="ru-RU"/>
      </w:rPr>
    </w:pPr>
    <w:r w:rsidRPr="006E5B4F">
      <w:rPr>
        <w:rFonts w:ascii="Times New Roman" w:eastAsia="Times New Roman" w:hAnsi="Times New Roman" w:cs="Times New Roman"/>
        <w:sz w:val="28"/>
        <w:szCs w:val="28"/>
        <w:lang w:eastAsia="ru-RU"/>
      </w:rPr>
      <w:t xml:space="preserve">                                               «Нечаевский Вестник»</w:t>
    </w:r>
  </w:p>
  <w:p w:rsidR="006E5B4F" w:rsidRDefault="006E5B4F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46AF627A"/>
    <w:multiLevelType w:val="multilevel"/>
    <w:tmpl w:val="CD608492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47B24955"/>
    <w:multiLevelType w:val="multilevel"/>
    <w:tmpl w:val="2A7E6C58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103" w:hanging="11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03" w:hanging="11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3" w:hanging="11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03" w:hanging="11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  <w:rPr>
        <w:rFonts w:hint="default"/>
      </w:rPr>
    </w:lvl>
  </w:abstractNum>
  <w:abstractNum w:abstractNumId="3">
    <w:nsid w:val="6C9B546C"/>
    <w:multiLevelType w:val="multilevel"/>
    <w:tmpl w:val="51E2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2D0"/>
    <w:rsid w:val="00113C0C"/>
    <w:rsid w:val="00201DA3"/>
    <w:rsid w:val="006E5B4F"/>
    <w:rsid w:val="0092705E"/>
    <w:rsid w:val="00A202D0"/>
    <w:rsid w:val="00A87D86"/>
    <w:rsid w:val="00B65E73"/>
    <w:rsid w:val="00BB2F2B"/>
    <w:rsid w:val="00C65C94"/>
    <w:rsid w:val="00D44AD2"/>
    <w:rsid w:val="00DB57A3"/>
    <w:rsid w:val="00F666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7BC5C39-28AF-4531-AAE1-D7043659E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5B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6E5B4F"/>
  </w:style>
  <w:style w:type="paragraph" w:styleId="a5">
    <w:name w:val="footer"/>
    <w:basedOn w:val="a"/>
    <w:link w:val="a6"/>
    <w:uiPriority w:val="99"/>
    <w:unhideWhenUsed/>
    <w:rsid w:val="006E5B4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6E5B4F"/>
  </w:style>
  <w:style w:type="character" w:styleId="a7">
    <w:name w:val="Hyperlink"/>
    <w:basedOn w:val="a0"/>
    <w:uiPriority w:val="99"/>
    <w:unhideWhenUsed/>
    <w:rsid w:val="00C65C94"/>
    <w:rPr>
      <w:color w:val="0563C1" w:themeColor="hyperlink"/>
      <w:u w:val="single"/>
    </w:rPr>
  </w:style>
  <w:style w:type="paragraph" w:customStyle="1" w:styleId="Normal">
    <w:name w:val="Normal"/>
    <w:next w:val="a"/>
    <w:qFormat/>
    <w:rsid w:val="00F666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F6669D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paragraph" w:styleId="a8">
    <w:name w:val="Normal (Web)"/>
    <w:basedOn w:val="a"/>
    <w:uiPriority w:val="99"/>
    <w:semiHidden/>
    <w:unhideWhenUsed/>
    <w:rsid w:val="00F666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F6669D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://docs.cntd.ru/document/560442583" TargetMode="Externa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s://base.garant.ru/10164072/8b58dd1bc1df7acebd8bff7b0a711d4a/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://docs.cntd.ru/document/560442583" TargetMode="External"/><Relationship Id="rId2" Type="http://schemas.openxmlformats.org/officeDocument/2006/relationships/styles" Target="styles.xml"/><Relationship Id="rId16" Type="http://schemas.openxmlformats.org/officeDocument/2006/relationships/hyperlink" Target="http://docs.cntd.ru/document/901714433" TargetMode="External"/><Relationship Id="rId20" Type="http://schemas.openxmlformats.org/officeDocument/2006/relationships/image" Target="media/image1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internet.garant.ru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internet.garant.ru/" TargetMode="External"/><Relationship Id="rId19" Type="http://schemas.openxmlformats.org/officeDocument/2006/relationships/hyperlink" Target="http://docs.cntd.ru/document/56044258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5837</Words>
  <Characters>33277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39036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OTriguba</dc:creator>
  <cp:keywords/>
  <dc:description/>
  <cp:lastModifiedBy>OTriguba</cp:lastModifiedBy>
  <cp:revision>4</cp:revision>
  <dcterms:created xsi:type="dcterms:W3CDTF">2020-12-14T07:37:00Z</dcterms:created>
  <dcterms:modified xsi:type="dcterms:W3CDTF">2020-12-14T07:42:00Z</dcterms:modified>
</cp:coreProperties>
</file>