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A7FA2" w:rsidRPr="00CA7FA2" w:rsidRDefault="00CA7FA2" w:rsidP="00CA7FA2">
      <w:pPr>
        <w:keepNext/>
        <w:jc w:val="center"/>
        <w:outlineLvl w:val="0"/>
        <w:rPr>
          <w:b/>
          <w:bCs/>
          <w:sz w:val="20"/>
          <w:szCs w:val="20"/>
          <w:lang w:eastAsia="en-US"/>
        </w:rPr>
      </w:pPr>
      <w:r w:rsidRPr="00CA7FA2">
        <w:rPr>
          <w:b/>
          <w:bCs/>
          <w:sz w:val="20"/>
          <w:szCs w:val="20"/>
          <w:lang w:eastAsia="en-US"/>
        </w:rPr>
        <w:t xml:space="preserve">СОВЕТ ДЕПУТАТОВ </w:t>
      </w:r>
    </w:p>
    <w:p w:rsidR="00CA7FA2" w:rsidRPr="00CA7FA2" w:rsidRDefault="00CA7FA2" w:rsidP="00CA7FA2">
      <w:pPr>
        <w:keepNext/>
        <w:jc w:val="center"/>
        <w:outlineLvl w:val="0"/>
        <w:rPr>
          <w:b/>
          <w:bCs/>
          <w:sz w:val="20"/>
          <w:szCs w:val="20"/>
          <w:lang w:eastAsia="en-US"/>
        </w:rPr>
      </w:pPr>
      <w:r w:rsidRPr="00CA7FA2">
        <w:rPr>
          <w:b/>
          <w:bCs/>
          <w:sz w:val="20"/>
          <w:szCs w:val="20"/>
          <w:lang w:eastAsia="en-US"/>
        </w:rPr>
        <w:t>НЕЧАЕВСКОГО СЕЛЬСОВЕТА</w:t>
      </w:r>
    </w:p>
    <w:p w:rsidR="00CA7FA2" w:rsidRPr="00CA7FA2" w:rsidRDefault="00CA7FA2" w:rsidP="00CA7FA2">
      <w:pPr>
        <w:jc w:val="center"/>
        <w:rPr>
          <w:b/>
          <w:sz w:val="20"/>
          <w:szCs w:val="20"/>
        </w:rPr>
      </w:pPr>
      <w:r w:rsidRPr="00CA7FA2">
        <w:rPr>
          <w:b/>
          <w:sz w:val="20"/>
          <w:szCs w:val="20"/>
        </w:rPr>
        <w:t xml:space="preserve">ТОГУЧИНСКОГО РАЙОНА </w:t>
      </w:r>
    </w:p>
    <w:p w:rsidR="00CA7FA2" w:rsidRPr="00CA7FA2" w:rsidRDefault="00CA7FA2" w:rsidP="00CA7FA2">
      <w:pPr>
        <w:jc w:val="center"/>
        <w:rPr>
          <w:b/>
          <w:sz w:val="20"/>
          <w:szCs w:val="20"/>
        </w:rPr>
      </w:pPr>
      <w:r w:rsidRPr="00CA7FA2">
        <w:rPr>
          <w:b/>
          <w:sz w:val="20"/>
          <w:szCs w:val="20"/>
        </w:rPr>
        <w:t>НОВОСИБИРСКОЙ ОБЛАСТИ</w:t>
      </w:r>
    </w:p>
    <w:p w:rsidR="00CA7FA2" w:rsidRPr="00CA7FA2" w:rsidRDefault="00CA7FA2" w:rsidP="00CA7FA2">
      <w:pPr>
        <w:jc w:val="center"/>
        <w:rPr>
          <w:sz w:val="20"/>
          <w:szCs w:val="20"/>
        </w:rPr>
      </w:pPr>
      <w:r w:rsidRPr="00CA7FA2">
        <w:rPr>
          <w:sz w:val="20"/>
          <w:szCs w:val="20"/>
        </w:rPr>
        <w:t>(шестого созыва)</w:t>
      </w:r>
    </w:p>
    <w:p w:rsidR="00CA7FA2" w:rsidRPr="00CA7FA2" w:rsidRDefault="00CA7FA2" w:rsidP="00CA7FA2">
      <w:pPr>
        <w:jc w:val="center"/>
        <w:rPr>
          <w:sz w:val="20"/>
          <w:szCs w:val="20"/>
        </w:rPr>
      </w:pPr>
    </w:p>
    <w:p w:rsidR="00CA7FA2" w:rsidRPr="00CA7FA2" w:rsidRDefault="00CA7FA2" w:rsidP="00CA7FA2">
      <w:pPr>
        <w:keepNext/>
        <w:jc w:val="center"/>
        <w:outlineLvl w:val="0"/>
        <w:rPr>
          <w:b/>
          <w:bCs/>
          <w:sz w:val="20"/>
          <w:szCs w:val="20"/>
          <w:lang w:eastAsia="en-US"/>
        </w:rPr>
      </w:pPr>
      <w:r w:rsidRPr="00CA7FA2">
        <w:rPr>
          <w:b/>
          <w:bCs/>
          <w:sz w:val="20"/>
          <w:szCs w:val="20"/>
          <w:lang w:eastAsia="en-US"/>
        </w:rPr>
        <w:t>РЕШЕНИЕ</w:t>
      </w:r>
    </w:p>
    <w:p w:rsidR="00CA7FA2" w:rsidRPr="00CA7FA2" w:rsidRDefault="00CA7FA2" w:rsidP="00CA7FA2">
      <w:pPr>
        <w:keepNext/>
        <w:jc w:val="center"/>
        <w:outlineLvl w:val="0"/>
        <w:rPr>
          <w:bCs/>
          <w:sz w:val="20"/>
          <w:szCs w:val="20"/>
          <w:lang w:eastAsia="en-US"/>
        </w:rPr>
      </w:pPr>
      <w:r w:rsidRPr="00CA7FA2">
        <w:rPr>
          <w:bCs/>
          <w:sz w:val="20"/>
          <w:szCs w:val="20"/>
          <w:lang w:eastAsia="en-US"/>
        </w:rPr>
        <w:t>Пятьдесят третья сессии</w:t>
      </w:r>
    </w:p>
    <w:p w:rsidR="00CA7FA2" w:rsidRPr="00CA7FA2" w:rsidRDefault="00CA7FA2" w:rsidP="00CA7FA2">
      <w:pPr>
        <w:rPr>
          <w:sz w:val="20"/>
          <w:szCs w:val="20"/>
          <w:lang w:eastAsia="en-US"/>
        </w:rPr>
      </w:pPr>
    </w:p>
    <w:p w:rsidR="00CA7FA2" w:rsidRPr="00CA7FA2" w:rsidRDefault="00CA7FA2" w:rsidP="00CA7FA2">
      <w:pPr>
        <w:jc w:val="both"/>
        <w:rPr>
          <w:sz w:val="20"/>
          <w:szCs w:val="20"/>
          <w:lang w:eastAsia="en-US"/>
        </w:rPr>
      </w:pPr>
      <w:r w:rsidRPr="00CA7FA2">
        <w:rPr>
          <w:sz w:val="20"/>
          <w:szCs w:val="20"/>
          <w:lang w:eastAsia="en-US"/>
        </w:rPr>
        <w:t xml:space="preserve">    от 04.09.2023 г.                      п. Нечаевский                             №164/93.016-рс</w:t>
      </w:r>
    </w:p>
    <w:p w:rsidR="00CA7FA2" w:rsidRPr="00CA7FA2" w:rsidRDefault="00CA7FA2" w:rsidP="00CA7FA2">
      <w:pPr>
        <w:jc w:val="center"/>
        <w:outlineLvl w:val="0"/>
        <w:rPr>
          <w:sz w:val="20"/>
          <w:szCs w:val="20"/>
        </w:rPr>
      </w:pPr>
    </w:p>
    <w:p w:rsidR="00CA7FA2" w:rsidRPr="00CA7FA2" w:rsidRDefault="00CA7FA2" w:rsidP="00CA7FA2">
      <w:pPr>
        <w:jc w:val="center"/>
        <w:outlineLvl w:val="0"/>
        <w:rPr>
          <w:sz w:val="20"/>
          <w:szCs w:val="20"/>
        </w:rPr>
      </w:pPr>
      <w:r w:rsidRPr="00CA7FA2">
        <w:rPr>
          <w:sz w:val="20"/>
          <w:szCs w:val="20"/>
        </w:rPr>
        <w:t xml:space="preserve">О внесении изменений в решение Совета депутатов Нечаевского сельсовета Тогучинского    района Новосибирской области от 23.09.2021 №44/93.016-рс "Об утверждении Положения о </w:t>
      </w:r>
      <w:bookmarkStart w:id="0" w:name="_Hlk73706793"/>
      <w:r w:rsidRPr="00CA7FA2">
        <w:rPr>
          <w:sz w:val="20"/>
          <w:szCs w:val="20"/>
        </w:rPr>
        <w:t xml:space="preserve">муниципальном жилищном контроле </w:t>
      </w:r>
      <w:bookmarkEnd w:id="0"/>
    </w:p>
    <w:p w:rsidR="00CA7FA2" w:rsidRPr="00CA7FA2" w:rsidRDefault="00CA7FA2" w:rsidP="00CA7FA2">
      <w:pPr>
        <w:jc w:val="center"/>
        <w:outlineLvl w:val="0"/>
        <w:rPr>
          <w:sz w:val="20"/>
          <w:szCs w:val="20"/>
        </w:rPr>
      </w:pPr>
      <w:r w:rsidRPr="00CA7FA2">
        <w:rPr>
          <w:sz w:val="20"/>
          <w:szCs w:val="20"/>
        </w:rPr>
        <w:t>на территории</w:t>
      </w:r>
      <w:r w:rsidRPr="00CA7FA2">
        <w:rPr>
          <w:b/>
          <w:sz w:val="20"/>
          <w:szCs w:val="20"/>
        </w:rPr>
        <w:t xml:space="preserve"> </w:t>
      </w:r>
      <w:r w:rsidRPr="00CA7FA2">
        <w:rPr>
          <w:sz w:val="20"/>
          <w:szCs w:val="20"/>
        </w:rPr>
        <w:t xml:space="preserve">Нечаевского сельсовета Тогучинского    района Новосибирской области" </w:t>
      </w:r>
    </w:p>
    <w:p w:rsidR="00CA7FA2" w:rsidRPr="00CA7FA2" w:rsidRDefault="00CA7FA2" w:rsidP="00CA7FA2">
      <w:pPr>
        <w:jc w:val="both"/>
        <w:outlineLvl w:val="0"/>
        <w:rPr>
          <w:sz w:val="20"/>
          <w:szCs w:val="20"/>
        </w:rPr>
      </w:pPr>
    </w:p>
    <w:p w:rsidR="00CA7FA2" w:rsidRPr="00CA7FA2" w:rsidRDefault="00CA7FA2" w:rsidP="00CA7FA2">
      <w:pPr>
        <w:ind w:firstLine="720"/>
        <w:jc w:val="both"/>
        <w:rPr>
          <w:sz w:val="20"/>
          <w:szCs w:val="20"/>
        </w:rPr>
      </w:pPr>
      <w:r w:rsidRPr="00CA7FA2">
        <w:rPr>
          <w:sz w:val="20"/>
          <w:szCs w:val="20"/>
        </w:rPr>
        <w:t>Согласно Федеральному закону от 06.10.2003 № 131-ФЗ «Об общих принципах организации местного самоуправления в Российской Федерации», Совет депутатов Нечаевского сельсовета Тогучинского   района Новосибирской области</w:t>
      </w:r>
    </w:p>
    <w:p w:rsidR="00CA7FA2" w:rsidRPr="00CA7FA2" w:rsidRDefault="00CA7FA2" w:rsidP="00CA7FA2">
      <w:pPr>
        <w:ind w:firstLine="720"/>
        <w:jc w:val="both"/>
        <w:rPr>
          <w:b/>
          <w:sz w:val="20"/>
          <w:szCs w:val="20"/>
          <w:lang w:eastAsia="zh-CN"/>
        </w:rPr>
      </w:pPr>
      <w:proofErr w:type="gramStart"/>
      <w:r w:rsidRPr="00CA7FA2">
        <w:rPr>
          <w:b/>
          <w:sz w:val="20"/>
          <w:szCs w:val="20"/>
        </w:rPr>
        <w:t>РЕШИЛ :</w:t>
      </w:r>
      <w:proofErr w:type="gramEnd"/>
    </w:p>
    <w:p w:rsidR="00CA7FA2" w:rsidRPr="00CA7FA2" w:rsidRDefault="00CA7FA2" w:rsidP="00CA7FA2">
      <w:pPr>
        <w:ind w:firstLine="567"/>
        <w:jc w:val="both"/>
        <w:outlineLvl w:val="0"/>
        <w:rPr>
          <w:sz w:val="20"/>
          <w:szCs w:val="20"/>
        </w:rPr>
      </w:pPr>
      <w:r w:rsidRPr="00CA7FA2">
        <w:rPr>
          <w:sz w:val="20"/>
          <w:szCs w:val="20"/>
        </w:rPr>
        <w:t xml:space="preserve">1. Внести в решение Совета депутатов Нечаевского сельсовета Тогучинского    района Новосибирской области от 23.09.2021 №44/93.016-рс "Об утверждении Положения о муниципальном жилищном </w:t>
      </w:r>
      <w:proofErr w:type="gramStart"/>
      <w:r w:rsidRPr="00CA7FA2">
        <w:rPr>
          <w:sz w:val="20"/>
          <w:szCs w:val="20"/>
        </w:rPr>
        <w:t>контроле  на</w:t>
      </w:r>
      <w:proofErr w:type="gramEnd"/>
      <w:r w:rsidRPr="00CA7FA2">
        <w:rPr>
          <w:sz w:val="20"/>
          <w:szCs w:val="20"/>
        </w:rPr>
        <w:t xml:space="preserve"> территории</w:t>
      </w:r>
      <w:r w:rsidRPr="00CA7FA2">
        <w:rPr>
          <w:b/>
          <w:sz w:val="20"/>
          <w:szCs w:val="20"/>
        </w:rPr>
        <w:t xml:space="preserve"> </w:t>
      </w:r>
      <w:r w:rsidRPr="00CA7FA2">
        <w:rPr>
          <w:sz w:val="20"/>
          <w:szCs w:val="20"/>
        </w:rPr>
        <w:t>Нечаевского сельсовета Тогучинского    района Новосибирской области"  следующие изменения:</w:t>
      </w:r>
    </w:p>
    <w:p w:rsidR="00CA7FA2" w:rsidRPr="00CA7FA2" w:rsidRDefault="00CA7FA2" w:rsidP="00CA7FA2">
      <w:pPr>
        <w:ind w:firstLine="567"/>
        <w:jc w:val="both"/>
        <w:outlineLvl w:val="0"/>
        <w:rPr>
          <w:color w:val="000000"/>
          <w:sz w:val="20"/>
          <w:szCs w:val="20"/>
        </w:rPr>
      </w:pPr>
      <w:r w:rsidRPr="00CA7FA2">
        <w:rPr>
          <w:sz w:val="20"/>
          <w:szCs w:val="20"/>
        </w:rPr>
        <w:t xml:space="preserve">1.1. </w:t>
      </w:r>
      <w:proofErr w:type="gramStart"/>
      <w:r w:rsidRPr="00CA7FA2">
        <w:rPr>
          <w:sz w:val="20"/>
          <w:szCs w:val="20"/>
        </w:rPr>
        <w:t>В  Положение</w:t>
      </w:r>
      <w:proofErr w:type="gramEnd"/>
      <w:r w:rsidRPr="00CA7FA2">
        <w:rPr>
          <w:sz w:val="20"/>
          <w:szCs w:val="20"/>
        </w:rPr>
        <w:t xml:space="preserve"> о муниципальном жилищном контроле на территории Нечаевского сельсовета Тогучинского   района Новосибирской области:</w:t>
      </w:r>
    </w:p>
    <w:p w:rsidR="00CA7FA2" w:rsidRPr="00CA7FA2" w:rsidRDefault="00CA7FA2" w:rsidP="00CA7FA2">
      <w:pPr>
        <w:ind w:firstLine="567"/>
        <w:jc w:val="both"/>
        <w:outlineLvl w:val="0"/>
        <w:rPr>
          <w:sz w:val="20"/>
          <w:szCs w:val="20"/>
        </w:rPr>
      </w:pPr>
      <w:r w:rsidRPr="00CA7FA2">
        <w:rPr>
          <w:sz w:val="20"/>
          <w:szCs w:val="20"/>
        </w:rPr>
        <w:t xml:space="preserve">1.1.1. Пункт </w:t>
      </w:r>
      <w:proofErr w:type="gramStart"/>
      <w:r w:rsidRPr="00CA7FA2">
        <w:rPr>
          <w:sz w:val="20"/>
          <w:szCs w:val="20"/>
        </w:rPr>
        <w:t>1.2  изложить</w:t>
      </w:r>
      <w:proofErr w:type="gramEnd"/>
      <w:r w:rsidRPr="00CA7FA2">
        <w:rPr>
          <w:sz w:val="20"/>
          <w:szCs w:val="20"/>
        </w:rPr>
        <w:t xml:space="preserve"> в  следующей редакции: </w:t>
      </w:r>
    </w:p>
    <w:p w:rsidR="00CA7FA2" w:rsidRPr="00CA7FA2" w:rsidRDefault="00CA7FA2" w:rsidP="00CA7FA2">
      <w:pPr>
        <w:ind w:firstLine="567"/>
        <w:jc w:val="both"/>
        <w:outlineLvl w:val="0"/>
        <w:rPr>
          <w:sz w:val="20"/>
          <w:szCs w:val="20"/>
          <w:shd w:val="clear" w:color="auto" w:fill="FFFFFF"/>
        </w:rPr>
      </w:pPr>
      <w:r w:rsidRPr="00CA7FA2">
        <w:rPr>
          <w:sz w:val="20"/>
          <w:szCs w:val="20"/>
        </w:rPr>
        <w:t xml:space="preserve">"1.2. </w:t>
      </w:r>
      <w:r w:rsidRPr="00CA7FA2">
        <w:rPr>
          <w:sz w:val="20"/>
          <w:szCs w:val="20"/>
          <w:shd w:val="clear" w:color="auto" w:fill="FFFFFF"/>
        </w:rPr>
        <w:t>Предметом муниципального жилищного контроля является соблюдение юридическими лицами, индивидуальными предпринимателями и гражданами обязательных требований, указанных в </w:t>
      </w:r>
      <w:hyperlink r:id="rId7" w:anchor="/document/12138291/entry/210101" w:history="1">
        <w:r w:rsidRPr="00CA7FA2">
          <w:rPr>
            <w:rStyle w:val="aa"/>
            <w:rFonts w:eastAsia="Calibri"/>
            <w:sz w:val="20"/>
            <w:szCs w:val="20"/>
            <w:shd w:val="clear" w:color="auto" w:fill="FFFFFF"/>
          </w:rPr>
          <w:t>пунктах 1 - 12 части 1</w:t>
        </w:r>
      </w:hyperlink>
      <w:r w:rsidRPr="00CA7FA2">
        <w:rPr>
          <w:sz w:val="20"/>
          <w:szCs w:val="20"/>
          <w:shd w:val="clear" w:color="auto" w:fill="FFFFFF"/>
        </w:rPr>
        <w:t> статьи 20 Жилищного кодекса Российской Федерации", в отношении муниципального жилищного фонда.".</w:t>
      </w:r>
    </w:p>
    <w:p w:rsidR="00CA7FA2" w:rsidRPr="00CA7FA2" w:rsidRDefault="00CA7FA2" w:rsidP="00CA7FA2">
      <w:pPr>
        <w:tabs>
          <w:tab w:val="left" w:pos="-5670"/>
        </w:tabs>
        <w:autoSpaceDE w:val="0"/>
        <w:ind w:firstLine="567"/>
        <w:jc w:val="both"/>
        <w:rPr>
          <w:color w:val="000000"/>
          <w:sz w:val="20"/>
          <w:szCs w:val="20"/>
        </w:rPr>
      </w:pPr>
      <w:r w:rsidRPr="00CA7FA2">
        <w:rPr>
          <w:sz w:val="20"/>
          <w:szCs w:val="20"/>
        </w:rPr>
        <w:t>2. Опубликовать настоящее решение в периодическом печатном издании органа местного самоуправления «Нечаевский Вестник» и разместить на официальном сайте администрации Нечаевского сельсовета Тогучинского   района Новосибирской области.</w:t>
      </w:r>
    </w:p>
    <w:p w:rsidR="00CA7FA2" w:rsidRPr="00CA7FA2" w:rsidRDefault="00CA7FA2" w:rsidP="00CA7FA2">
      <w:pPr>
        <w:tabs>
          <w:tab w:val="left" w:pos="-5670"/>
        </w:tabs>
        <w:autoSpaceDE w:val="0"/>
        <w:ind w:firstLine="567"/>
        <w:jc w:val="both"/>
        <w:rPr>
          <w:sz w:val="20"/>
          <w:szCs w:val="20"/>
        </w:rPr>
      </w:pPr>
      <w:r w:rsidRPr="00CA7FA2">
        <w:rPr>
          <w:sz w:val="20"/>
          <w:szCs w:val="20"/>
        </w:rPr>
        <w:t>3. Настоящее решение вступает в силу после его официального опубликования.</w:t>
      </w:r>
    </w:p>
    <w:p w:rsidR="00CA7FA2" w:rsidRPr="00CA7FA2" w:rsidRDefault="00CA7FA2" w:rsidP="00CA7FA2">
      <w:pPr>
        <w:tabs>
          <w:tab w:val="left" w:pos="-5670"/>
        </w:tabs>
        <w:autoSpaceDE w:val="0"/>
        <w:ind w:firstLine="567"/>
        <w:rPr>
          <w:sz w:val="20"/>
          <w:szCs w:val="20"/>
        </w:rPr>
      </w:pPr>
    </w:p>
    <w:p w:rsidR="00CA7FA2" w:rsidRPr="00CA7FA2" w:rsidRDefault="00CA7FA2" w:rsidP="00CA7FA2">
      <w:pPr>
        <w:jc w:val="both"/>
        <w:rPr>
          <w:sz w:val="20"/>
          <w:szCs w:val="20"/>
        </w:rPr>
      </w:pPr>
      <w:r w:rsidRPr="00CA7FA2">
        <w:rPr>
          <w:sz w:val="20"/>
          <w:szCs w:val="20"/>
        </w:rPr>
        <w:t xml:space="preserve">Председатель Совета </w:t>
      </w:r>
      <w:proofErr w:type="gramStart"/>
      <w:r w:rsidRPr="00CA7FA2">
        <w:rPr>
          <w:sz w:val="20"/>
          <w:szCs w:val="20"/>
        </w:rPr>
        <w:t>депутатов  Нечаевского</w:t>
      </w:r>
      <w:proofErr w:type="gramEnd"/>
      <w:r w:rsidRPr="00CA7FA2">
        <w:rPr>
          <w:sz w:val="20"/>
          <w:szCs w:val="20"/>
        </w:rPr>
        <w:t xml:space="preserve"> сельсовета    </w:t>
      </w:r>
    </w:p>
    <w:p w:rsidR="00CA7FA2" w:rsidRPr="00CA7FA2" w:rsidRDefault="00CA7FA2" w:rsidP="00CA7FA2">
      <w:pPr>
        <w:jc w:val="both"/>
        <w:rPr>
          <w:sz w:val="20"/>
          <w:szCs w:val="20"/>
        </w:rPr>
      </w:pPr>
      <w:r w:rsidRPr="00CA7FA2">
        <w:rPr>
          <w:sz w:val="20"/>
          <w:szCs w:val="20"/>
        </w:rPr>
        <w:lastRenderedPageBreak/>
        <w:t>Тогучинского   района Новосибирской области                             А.Г. Макаров</w:t>
      </w:r>
    </w:p>
    <w:p w:rsidR="00CA7FA2" w:rsidRPr="00CA7FA2" w:rsidRDefault="00CA7FA2" w:rsidP="00CA7FA2">
      <w:pPr>
        <w:jc w:val="both"/>
        <w:rPr>
          <w:sz w:val="20"/>
          <w:szCs w:val="20"/>
        </w:rPr>
      </w:pPr>
    </w:p>
    <w:p w:rsidR="00CA7FA2" w:rsidRPr="00CA7FA2" w:rsidRDefault="00CA7FA2" w:rsidP="00CA7FA2">
      <w:pPr>
        <w:jc w:val="both"/>
        <w:rPr>
          <w:sz w:val="20"/>
          <w:szCs w:val="20"/>
        </w:rPr>
      </w:pPr>
      <w:proofErr w:type="gramStart"/>
      <w:r w:rsidRPr="00CA7FA2">
        <w:rPr>
          <w:sz w:val="20"/>
          <w:szCs w:val="20"/>
        </w:rPr>
        <w:t>Глава  Нечаевского</w:t>
      </w:r>
      <w:proofErr w:type="gramEnd"/>
      <w:r w:rsidRPr="00CA7FA2">
        <w:rPr>
          <w:sz w:val="20"/>
          <w:szCs w:val="20"/>
        </w:rPr>
        <w:t xml:space="preserve"> сельсовета                                                       </w:t>
      </w:r>
    </w:p>
    <w:p w:rsidR="00CA7FA2" w:rsidRPr="00CA7FA2" w:rsidRDefault="00CA7FA2" w:rsidP="00CA7FA2">
      <w:pPr>
        <w:jc w:val="both"/>
        <w:rPr>
          <w:sz w:val="20"/>
          <w:szCs w:val="20"/>
        </w:rPr>
      </w:pPr>
      <w:r w:rsidRPr="00CA7FA2">
        <w:rPr>
          <w:sz w:val="20"/>
          <w:szCs w:val="20"/>
        </w:rPr>
        <w:t>Тогучинского   района Новосибирской области                             С.Г. Борисов</w:t>
      </w:r>
    </w:p>
    <w:p w:rsidR="00CA7FA2" w:rsidRPr="00CA7FA2" w:rsidRDefault="00CA7FA2" w:rsidP="00CA7FA2">
      <w:pPr>
        <w:keepNext/>
        <w:jc w:val="center"/>
        <w:outlineLvl w:val="0"/>
        <w:rPr>
          <w:b/>
          <w:bCs/>
          <w:sz w:val="20"/>
          <w:szCs w:val="20"/>
        </w:rPr>
      </w:pPr>
      <w:r w:rsidRPr="00CA7FA2">
        <w:rPr>
          <w:b/>
          <w:bCs/>
          <w:sz w:val="20"/>
          <w:szCs w:val="20"/>
        </w:rPr>
        <w:t xml:space="preserve">СОВЕТ ДЕПУТАТОВ </w:t>
      </w:r>
    </w:p>
    <w:p w:rsidR="00CA7FA2" w:rsidRPr="00CA7FA2" w:rsidRDefault="00CA7FA2" w:rsidP="00CA7FA2">
      <w:pPr>
        <w:keepNext/>
        <w:jc w:val="center"/>
        <w:outlineLvl w:val="0"/>
        <w:rPr>
          <w:b/>
          <w:bCs/>
          <w:sz w:val="20"/>
          <w:szCs w:val="20"/>
        </w:rPr>
      </w:pPr>
      <w:r w:rsidRPr="00CA7FA2">
        <w:rPr>
          <w:b/>
          <w:bCs/>
          <w:sz w:val="20"/>
          <w:szCs w:val="20"/>
        </w:rPr>
        <w:t>НЕЧАЕВСКОГО СЕЛЬСОВЕТА</w:t>
      </w:r>
    </w:p>
    <w:p w:rsidR="00CA7FA2" w:rsidRPr="00CA7FA2" w:rsidRDefault="00CA7FA2" w:rsidP="00CA7FA2">
      <w:pPr>
        <w:jc w:val="center"/>
        <w:rPr>
          <w:b/>
          <w:sz w:val="20"/>
          <w:szCs w:val="20"/>
        </w:rPr>
      </w:pPr>
      <w:r w:rsidRPr="00CA7FA2">
        <w:rPr>
          <w:b/>
          <w:sz w:val="20"/>
          <w:szCs w:val="20"/>
        </w:rPr>
        <w:t xml:space="preserve">ТОГУЧИНСКОГО РАЙОНА </w:t>
      </w:r>
    </w:p>
    <w:p w:rsidR="00CA7FA2" w:rsidRPr="00CA7FA2" w:rsidRDefault="00CA7FA2" w:rsidP="00CA7FA2">
      <w:pPr>
        <w:jc w:val="center"/>
        <w:rPr>
          <w:b/>
          <w:sz w:val="20"/>
          <w:szCs w:val="20"/>
        </w:rPr>
      </w:pPr>
      <w:r w:rsidRPr="00CA7FA2">
        <w:rPr>
          <w:b/>
          <w:sz w:val="20"/>
          <w:szCs w:val="20"/>
        </w:rPr>
        <w:t>НОВОСИБИРСКОЙ ОБЛАСТИ</w:t>
      </w:r>
    </w:p>
    <w:p w:rsidR="00CA7FA2" w:rsidRPr="00CA7FA2" w:rsidRDefault="00CA7FA2" w:rsidP="00CA7FA2">
      <w:pPr>
        <w:jc w:val="center"/>
        <w:rPr>
          <w:sz w:val="20"/>
          <w:szCs w:val="20"/>
        </w:rPr>
      </w:pPr>
      <w:r w:rsidRPr="00CA7FA2">
        <w:rPr>
          <w:sz w:val="20"/>
          <w:szCs w:val="20"/>
        </w:rPr>
        <w:t>(шестого созыва)</w:t>
      </w:r>
    </w:p>
    <w:p w:rsidR="00CA7FA2" w:rsidRPr="00CA7FA2" w:rsidRDefault="00CA7FA2" w:rsidP="00CA7FA2">
      <w:pPr>
        <w:jc w:val="center"/>
        <w:rPr>
          <w:sz w:val="20"/>
          <w:szCs w:val="20"/>
        </w:rPr>
      </w:pPr>
    </w:p>
    <w:p w:rsidR="00CA7FA2" w:rsidRPr="00CA7FA2" w:rsidRDefault="00CA7FA2" w:rsidP="00CA7FA2">
      <w:pPr>
        <w:keepNext/>
        <w:jc w:val="center"/>
        <w:outlineLvl w:val="0"/>
        <w:rPr>
          <w:b/>
          <w:bCs/>
          <w:sz w:val="20"/>
          <w:szCs w:val="20"/>
        </w:rPr>
      </w:pPr>
      <w:r w:rsidRPr="00CA7FA2">
        <w:rPr>
          <w:b/>
          <w:bCs/>
          <w:sz w:val="20"/>
          <w:szCs w:val="20"/>
        </w:rPr>
        <w:t>РЕШЕНИЕ</w:t>
      </w:r>
    </w:p>
    <w:p w:rsidR="00CA7FA2" w:rsidRPr="00CA7FA2" w:rsidRDefault="00CA7FA2" w:rsidP="00CA7FA2">
      <w:pPr>
        <w:keepNext/>
        <w:jc w:val="center"/>
        <w:outlineLvl w:val="0"/>
        <w:rPr>
          <w:bCs/>
          <w:sz w:val="20"/>
          <w:szCs w:val="20"/>
        </w:rPr>
      </w:pPr>
      <w:r w:rsidRPr="00CA7FA2">
        <w:rPr>
          <w:bCs/>
          <w:sz w:val="20"/>
          <w:szCs w:val="20"/>
        </w:rPr>
        <w:t>Пятьдесят третья сессии</w:t>
      </w:r>
    </w:p>
    <w:p w:rsidR="00CA7FA2" w:rsidRPr="00CA7FA2" w:rsidRDefault="00CA7FA2" w:rsidP="00CA7FA2">
      <w:pPr>
        <w:rPr>
          <w:sz w:val="20"/>
          <w:szCs w:val="20"/>
        </w:rPr>
      </w:pPr>
    </w:p>
    <w:p w:rsidR="00CA7FA2" w:rsidRPr="00CA7FA2" w:rsidRDefault="00CA7FA2" w:rsidP="00CA7FA2">
      <w:pPr>
        <w:jc w:val="both"/>
        <w:rPr>
          <w:sz w:val="20"/>
          <w:szCs w:val="20"/>
        </w:rPr>
      </w:pPr>
      <w:r w:rsidRPr="00CA7FA2">
        <w:rPr>
          <w:sz w:val="20"/>
          <w:szCs w:val="20"/>
        </w:rPr>
        <w:t xml:space="preserve">    от 04.09.2023 г.                      п. Нечаевский                             №165/93.016-рс</w:t>
      </w:r>
    </w:p>
    <w:p w:rsidR="00CA7FA2" w:rsidRPr="00CA7FA2" w:rsidRDefault="00CA7FA2" w:rsidP="00CA7FA2">
      <w:pPr>
        <w:widowControl w:val="0"/>
        <w:jc w:val="center"/>
        <w:outlineLvl w:val="0"/>
        <w:rPr>
          <w:sz w:val="20"/>
          <w:szCs w:val="20"/>
        </w:rPr>
      </w:pPr>
    </w:p>
    <w:p w:rsidR="00CA7FA2" w:rsidRPr="00CA7FA2" w:rsidRDefault="00CA7FA2" w:rsidP="00CA7FA2">
      <w:pPr>
        <w:pStyle w:val="aff8"/>
        <w:jc w:val="center"/>
        <w:rPr>
          <w:bCs/>
          <w:color w:val="000000"/>
          <w:sz w:val="20"/>
          <w:szCs w:val="20"/>
        </w:rPr>
      </w:pPr>
    </w:p>
    <w:p w:rsidR="00CA7FA2" w:rsidRPr="00CA7FA2" w:rsidRDefault="00CA7FA2" w:rsidP="00CA7FA2">
      <w:pPr>
        <w:jc w:val="center"/>
        <w:rPr>
          <w:b/>
          <w:color w:val="000000"/>
          <w:sz w:val="20"/>
          <w:szCs w:val="20"/>
        </w:rPr>
      </w:pPr>
      <w:r w:rsidRPr="00CA7FA2">
        <w:rPr>
          <w:color w:val="000000"/>
          <w:sz w:val="20"/>
          <w:szCs w:val="20"/>
        </w:rPr>
        <w:t xml:space="preserve">Об утверждении Положения об </w:t>
      </w:r>
      <w:r w:rsidRPr="00CA7FA2">
        <w:rPr>
          <w:bCs/>
          <w:color w:val="000000"/>
          <w:sz w:val="20"/>
          <w:szCs w:val="20"/>
        </w:rPr>
        <w:t>организации и проведении публичных слушаний</w:t>
      </w:r>
      <w:r w:rsidRPr="00CA7FA2">
        <w:rPr>
          <w:color w:val="000000"/>
          <w:sz w:val="20"/>
          <w:szCs w:val="20"/>
        </w:rPr>
        <w:t xml:space="preserve"> в</w:t>
      </w:r>
      <w:r w:rsidRPr="00CA7FA2">
        <w:rPr>
          <w:b/>
          <w:color w:val="000000"/>
          <w:sz w:val="20"/>
          <w:szCs w:val="20"/>
        </w:rPr>
        <w:t xml:space="preserve"> </w:t>
      </w:r>
      <w:proofErr w:type="spellStart"/>
      <w:r w:rsidRPr="00CA7FA2">
        <w:rPr>
          <w:bCs/>
          <w:color w:val="000000"/>
          <w:sz w:val="20"/>
          <w:szCs w:val="20"/>
        </w:rPr>
        <w:t>Нечаевском</w:t>
      </w:r>
      <w:proofErr w:type="spellEnd"/>
      <w:r w:rsidRPr="00CA7FA2">
        <w:rPr>
          <w:bCs/>
          <w:color w:val="000000"/>
          <w:sz w:val="20"/>
          <w:szCs w:val="20"/>
        </w:rPr>
        <w:t xml:space="preserve"> сельсовете Тогучинского района Новосибирской области</w:t>
      </w:r>
    </w:p>
    <w:p w:rsidR="00CA7FA2" w:rsidRPr="00CA7FA2" w:rsidRDefault="00CA7FA2" w:rsidP="00CA7FA2">
      <w:pPr>
        <w:jc w:val="both"/>
        <w:rPr>
          <w:color w:val="000000"/>
          <w:sz w:val="20"/>
          <w:szCs w:val="20"/>
        </w:rPr>
      </w:pPr>
    </w:p>
    <w:p w:rsidR="00CA7FA2" w:rsidRPr="00CA7FA2" w:rsidRDefault="00CA7FA2" w:rsidP="00CA7FA2">
      <w:pPr>
        <w:autoSpaceDE w:val="0"/>
        <w:autoSpaceDN w:val="0"/>
        <w:adjustRightInd w:val="0"/>
        <w:ind w:firstLine="567"/>
        <w:jc w:val="both"/>
        <w:rPr>
          <w:color w:val="000000"/>
          <w:sz w:val="20"/>
          <w:szCs w:val="20"/>
        </w:rPr>
      </w:pPr>
      <w:r w:rsidRPr="00CA7FA2">
        <w:rPr>
          <w:color w:val="000000"/>
          <w:sz w:val="20"/>
          <w:szCs w:val="20"/>
        </w:rPr>
        <w:t xml:space="preserve">В соответствии со статьей 28 Федерального закона от 06.10.2003 № 131-ФЗ «Об общих принципах организации местного самоуправления в Российской Федерации», Совет депутатов </w:t>
      </w:r>
      <w:r w:rsidRPr="00CA7FA2">
        <w:rPr>
          <w:bCs/>
          <w:color w:val="000000"/>
          <w:sz w:val="20"/>
          <w:szCs w:val="20"/>
        </w:rPr>
        <w:t>Нечаевского сельсовета Тогучинского района Новосибирской области</w:t>
      </w:r>
    </w:p>
    <w:p w:rsidR="00CA7FA2" w:rsidRPr="00CA7FA2" w:rsidRDefault="00CA7FA2" w:rsidP="00CA7FA2">
      <w:pPr>
        <w:ind w:firstLine="567"/>
        <w:jc w:val="both"/>
        <w:rPr>
          <w:color w:val="000000"/>
          <w:sz w:val="20"/>
          <w:szCs w:val="20"/>
        </w:rPr>
      </w:pPr>
      <w:r w:rsidRPr="00CA7FA2">
        <w:rPr>
          <w:color w:val="000000"/>
          <w:sz w:val="20"/>
          <w:szCs w:val="20"/>
        </w:rPr>
        <w:t>РЕШИЛ:</w:t>
      </w:r>
    </w:p>
    <w:p w:rsidR="00CA7FA2" w:rsidRPr="00CA7FA2" w:rsidRDefault="00CA7FA2" w:rsidP="00CA7FA2">
      <w:pPr>
        <w:numPr>
          <w:ilvl w:val="0"/>
          <w:numId w:val="20"/>
        </w:numPr>
        <w:ind w:left="0" w:firstLine="567"/>
        <w:jc w:val="both"/>
        <w:rPr>
          <w:color w:val="000000"/>
          <w:sz w:val="20"/>
          <w:szCs w:val="20"/>
        </w:rPr>
      </w:pPr>
      <w:r w:rsidRPr="00CA7FA2">
        <w:rPr>
          <w:color w:val="000000"/>
          <w:sz w:val="20"/>
          <w:szCs w:val="20"/>
        </w:rPr>
        <w:t xml:space="preserve">Утвердить Положение об </w:t>
      </w:r>
      <w:r w:rsidRPr="00CA7FA2">
        <w:rPr>
          <w:bCs/>
          <w:color w:val="000000"/>
          <w:sz w:val="20"/>
          <w:szCs w:val="20"/>
        </w:rPr>
        <w:t xml:space="preserve">организации и проведении публичных слушаний в </w:t>
      </w:r>
      <w:proofErr w:type="spellStart"/>
      <w:r w:rsidRPr="00CA7FA2">
        <w:rPr>
          <w:bCs/>
          <w:color w:val="000000"/>
          <w:sz w:val="20"/>
          <w:szCs w:val="20"/>
        </w:rPr>
        <w:t>Нечаевском</w:t>
      </w:r>
      <w:proofErr w:type="spellEnd"/>
      <w:r w:rsidRPr="00CA7FA2">
        <w:rPr>
          <w:bCs/>
          <w:color w:val="000000"/>
          <w:sz w:val="20"/>
          <w:szCs w:val="20"/>
        </w:rPr>
        <w:t xml:space="preserve"> сельсовете Тогучинского района Новосибирской области</w:t>
      </w:r>
      <w:r w:rsidRPr="00CA7FA2">
        <w:rPr>
          <w:color w:val="000000"/>
          <w:sz w:val="20"/>
          <w:szCs w:val="20"/>
        </w:rPr>
        <w:t>» согласно приложению.</w:t>
      </w:r>
    </w:p>
    <w:p w:rsidR="00CA7FA2" w:rsidRPr="00CA7FA2" w:rsidRDefault="00CA7FA2" w:rsidP="00CA7FA2">
      <w:pPr>
        <w:ind w:firstLine="567"/>
        <w:jc w:val="both"/>
        <w:rPr>
          <w:sz w:val="20"/>
          <w:szCs w:val="20"/>
        </w:rPr>
      </w:pPr>
      <w:r w:rsidRPr="00CA7FA2">
        <w:rPr>
          <w:sz w:val="20"/>
          <w:szCs w:val="20"/>
        </w:rPr>
        <w:t xml:space="preserve">2. Признать утратившим силу: Решение Совета депутатов Нечаевского сельсовета Тогучинского района Новосибирской области от 25.12.2018 №95 «Об утверждении Положения об организации и проведении публичных слушаний в </w:t>
      </w:r>
      <w:proofErr w:type="spellStart"/>
      <w:r w:rsidRPr="00CA7FA2">
        <w:rPr>
          <w:sz w:val="20"/>
          <w:szCs w:val="20"/>
        </w:rPr>
        <w:t>Нечаевском</w:t>
      </w:r>
      <w:proofErr w:type="spellEnd"/>
      <w:r w:rsidRPr="00CA7FA2">
        <w:rPr>
          <w:sz w:val="20"/>
          <w:szCs w:val="20"/>
        </w:rPr>
        <w:t xml:space="preserve"> сельсовете Тогучинского района Новосибирской области».</w:t>
      </w:r>
    </w:p>
    <w:p w:rsidR="00CA7FA2" w:rsidRPr="00CA7FA2" w:rsidRDefault="00CA7FA2" w:rsidP="00CA7FA2">
      <w:pPr>
        <w:ind w:firstLine="567"/>
        <w:jc w:val="both"/>
        <w:rPr>
          <w:color w:val="000000"/>
          <w:sz w:val="20"/>
          <w:szCs w:val="20"/>
        </w:rPr>
      </w:pPr>
      <w:r w:rsidRPr="00CA7FA2">
        <w:rPr>
          <w:color w:val="000000"/>
          <w:sz w:val="20"/>
          <w:szCs w:val="20"/>
        </w:rPr>
        <w:t>3. Опубликовать настоящее решение в периодическом печатном издании органа местного самоуправления «Нечаевский Вестник» и разместить на официальном сайте администрации Нечаевского сельсовета Тогучинского   района Новосибирской области.</w:t>
      </w:r>
    </w:p>
    <w:p w:rsidR="00CA7FA2" w:rsidRPr="00CA7FA2" w:rsidRDefault="00CA7FA2" w:rsidP="00CA7FA2">
      <w:pPr>
        <w:jc w:val="both"/>
        <w:rPr>
          <w:color w:val="000000"/>
          <w:sz w:val="20"/>
          <w:szCs w:val="20"/>
        </w:rPr>
      </w:pPr>
    </w:p>
    <w:p w:rsidR="00CA7FA2" w:rsidRPr="00CA7FA2" w:rsidRDefault="00CA7FA2" w:rsidP="00CA7FA2">
      <w:pPr>
        <w:jc w:val="both"/>
        <w:rPr>
          <w:color w:val="000000"/>
          <w:sz w:val="20"/>
          <w:szCs w:val="20"/>
        </w:rPr>
      </w:pPr>
    </w:p>
    <w:p w:rsidR="00CA7FA2" w:rsidRPr="00CA7FA2" w:rsidRDefault="00CA7FA2" w:rsidP="00CA7FA2">
      <w:pPr>
        <w:jc w:val="both"/>
        <w:rPr>
          <w:color w:val="000000"/>
          <w:sz w:val="20"/>
          <w:szCs w:val="20"/>
        </w:rPr>
      </w:pPr>
      <w:r w:rsidRPr="00CA7FA2">
        <w:rPr>
          <w:color w:val="000000"/>
          <w:sz w:val="20"/>
          <w:szCs w:val="20"/>
        </w:rPr>
        <w:t xml:space="preserve">Председатель Совета депутатов Нечаевского сельсовета    </w:t>
      </w:r>
    </w:p>
    <w:p w:rsidR="00CA7FA2" w:rsidRPr="00CA7FA2" w:rsidRDefault="00CA7FA2" w:rsidP="00CA7FA2">
      <w:pPr>
        <w:jc w:val="both"/>
        <w:rPr>
          <w:color w:val="000000"/>
          <w:sz w:val="20"/>
          <w:szCs w:val="20"/>
        </w:rPr>
      </w:pPr>
      <w:r w:rsidRPr="00CA7FA2">
        <w:rPr>
          <w:color w:val="000000"/>
          <w:sz w:val="20"/>
          <w:szCs w:val="20"/>
        </w:rPr>
        <w:t>Тогучинского   района Новосибирской области                             А.Г. Макаров</w:t>
      </w:r>
    </w:p>
    <w:p w:rsidR="00CA7FA2" w:rsidRPr="00CA7FA2" w:rsidRDefault="00CA7FA2" w:rsidP="00CA7FA2">
      <w:pPr>
        <w:jc w:val="both"/>
        <w:rPr>
          <w:color w:val="000000"/>
          <w:sz w:val="20"/>
          <w:szCs w:val="20"/>
        </w:rPr>
      </w:pPr>
    </w:p>
    <w:p w:rsidR="00CA7FA2" w:rsidRPr="00CA7FA2" w:rsidRDefault="00CA7FA2" w:rsidP="00CA7FA2">
      <w:pPr>
        <w:jc w:val="both"/>
        <w:rPr>
          <w:color w:val="000000"/>
          <w:sz w:val="20"/>
          <w:szCs w:val="20"/>
        </w:rPr>
      </w:pPr>
      <w:r w:rsidRPr="00CA7FA2">
        <w:rPr>
          <w:color w:val="000000"/>
          <w:sz w:val="20"/>
          <w:szCs w:val="20"/>
        </w:rPr>
        <w:t xml:space="preserve">Глава Нечаевского сельсовета                                                       </w:t>
      </w:r>
    </w:p>
    <w:p w:rsidR="00CA7FA2" w:rsidRPr="00CA7FA2" w:rsidRDefault="00CA7FA2" w:rsidP="00CA7FA2">
      <w:pPr>
        <w:jc w:val="both"/>
        <w:rPr>
          <w:color w:val="000000"/>
          <w:sz w:val="20"/>
          <w:szCs w:val="20"/>
        </w:rPr>
      </w:pPr>
      <w:r w:rsidRPr="00CA7FA2">
        <w:rPr>
          <w:color w:val="000000"/>
          <w:sz w:val="20"/>
          <w:szCs w:val="20"/>
        </w:rPr>
        <w:t>Тогучинского   района Новосибирской области                             С.Г. Борисов</w:t>
      </w:r>
    </w:p>
    <w:p w:rsidR="00CA7FA2" w:rsidRPr="00CA7FA2" w:rsidRDefault="00CA7FA2" w:rsidP="00CA7FA2">
      <w:pPr>
        <w:jc w:val="right"/>
        <w:rPr>
          <w:bCs/>
          <w:color w:val="000000"/>
          <w:sz w:val="20"/>
          <w:szCs w:val="20"/>
        </w:rPr>
      </w:pPr>
      <w:r w:rsidRPr="00CA7FA2">
        <w:rPr>
          <w:bCs/>
          <w:color w:val="000000"/>
          <w:sz w:val="20"/>
          <w:szCs w:val="20"/>
        </w:rPr>
        <w:br w:type="page"/>
      </w:r>
      <w:r w:rsidRPr="00CA7FA2">
        <w:rPr>
          <w:bCs/>
          <w:color w:val="000000"/>
          <w:sz w:val="20"/>
          <w:szCs w:val="20"/>
        </w:rPr>
        <w:lastRenderedPageBreak/>
        <w:t>Приложение</w:t>
      </w:r>
    </w:p>
    <w:p w:rsidR="00CA7FA2" w:rsidRPr="00CA7FA2" w:rsidRDefault="00CA7FA2" w:rsidP="00CA7FA2">
      <w:pPr>
        <w:jc w:val="right"/>
        <w:rPr>
          <w:color w:val="000000"/>
          <w:sz w:val="20"/>
          <w:szCs w:val="20"/>
        </w:rPr>
      </w:pPr>
      <w:r w:rsidRPr="00CA7FA2">
        <w:rPr>
          <w:color w:val="000000"/>
          <w:sz w:val="20"/>
          <w:szCs w:val="20"/>
        </w:rPr>
        <w:t xml:space="preserve">Утверждено решением </w:t>
      </w:r>
    </w:p>
    <w:p w:rsidR="00CA7FA2" w:rsidRPr="00CA7FA2" w:rsidRDefault="00CA7FA2" w:rsidP="00CA7FA2">
      <w:pPr>
        <w:jc w:val="right"/>
        <w:rPr>
          <w:bCs/>
          <w:color w:val="000000"/>
          <w:sz w:val="20"/>
          <w:szCs w:val="20"/>
        </w:rPr>
      </w:pPr>
      <w:r w:rsidRPr="00CA7FA2">
        <w:rPr>
          <w:color w:val="000000"/>
          <w:sz w:val="20"/>
          <w:szCs w:val="20"/>
        </w:rPr>
        <w:t xml:space="preserve">Совета депутатов </w:t>
      </w:r>
      <w:r w:rsidRPr="00CA7FA2">
        <w:rPr>
          <w:bCs/>
          <w:color w:val="000000"/>
          <w:sz w:val="20"/>
          <w:szCs w:val="20"/>
        </w:rPr>
        <w:t>Нечаевского сельсовета</w:t>
      </w:r>
    </w:p>
    <w:p w:rsidR="00CA7FA2" w:rsidRPr="00CA7FA2" w:rsidRDefault="00CA7FA2" w:rsidP="00CA7FA2">
      <w:pPr>
        <w:jc w:val="right"/>
        <w:rPr>
          <w:bCs/>
          <w:color w:val="000000"/>
          <w:sz w:val="20"/>
          <w:szCs w:val="20"/>
        </w:rPr>
      </w:pPr>
      <w:r w:rsidRPr="00CA7FA2">
        <w:rPr>
          <w:bCs/>
          <w:color w:val="000000"/>
          <w:sz w:val="20"/>
          <w:szCs w:val="20"/>
        </w:rPr>
        <w:t xml:space="preserve"> Тогучинского района Новосибирской области</w:t>
      </w:r>
    </w:p>
    <w:p w:rsidR="00CA7FA2" w:rsidRPr="00CA7FA2" w:rsidRDefault="00CA7FA2" w:rsidP="00CA7FA2">
      <w:pPr>
        <w:jc w:val="right"/>
        <w:rPr>
          <w:color w:val="000000"/>
          <w:sz w:val="20"/>
          <w:szCs w:val="20"/>
        </w:rPr>
      </w:pPr>
      <w:r w:rsidRPr="00CA7FA2">
        <w:rPr>
          <w:color w:val="000000"/>
          <w:sz w:val="20"/>
          <w:szCs w:val="20"/>
        </w:rPr>
        <w:t xml:space="preserve"> от 04.09.2023 № 165/93.016-рс</w:t>
      </w:r>
    </w:p>
    <w:p w:rsidR="00CA7FA2" w:rsidRPr="00CA7FA2" w:rsidRDefault="00CA7FA2" w:rsidP="00CA7FA2">
      <w:pPr>
        <w:jc w:val="both"/>
        <w:rPr>
          <w:color w:val="000000"/>
          <w:sz w:val="20"/>
          <w:szCs w:val="20"/>
        </w:rPr>
      </w:pPr>
    </w:p>
    <w:p w:rsidR="00CA7FA2" w:rsidRPr="00CA7FA2" w:rsidRDefault="00CA7FA2" w:rsidP="00CA7FA2">
      <w:pPr>
        <w:jc w:val="both"/>
        <w:rPr>
          <w:color w:val="000000"/>
          <w:sz w:val="20"/>
          <w:szCs w:val="20"/>
        </w:rPr>
      </w:pPr>
    </w:p>
    <w:p w:rsidR="00CA7FA2" w:rsidRPr="00CA7FA2" w:rsidRDefault="00CA7FA2" w:rsidP="00CA7FA2">
      <w:pPr>
        <w:jc w:val="center"/>
        <w:rPr>
          <w:color w:val="000000"/>
          <w:sz w:val="20"/>
          <w:szCs w:val="20"/>
        </w:rPr>
      </w:pPr>
      <w:r w:rsidRPr="00CA7FA2">
        <w:rPr>
          <w:color w:val="000000"/>
          <w:sz w:val="20"/>
          <w:szCs w:val="20"/>
        </w:rPr>
        <w:t xml:space="preserve">Положение </w:t>
      </w:r>
    </w:p>
    <w:p w:rsidR="00CA7FA2" w:rsidRPr="00CA7FA2" w:rsidRDefault="00CA7FA2" w:rsidP="00CA7FA2">
      <w:pPr>
        <w:jc w:val="center"/>
        <w:rPr>
          <w:bCs/>
          <w:color w:val="000000"/>
          <w:sz w:val="20"/>
          <w:szCs w:val="20"/>
        </w:rPr>
      </w:pPr>
      <w:r w:rsidRPr="00CA7FA2">
        <w:rPr>
          <w:color w:val="000000"/>
          <w:sz w:val="20"/>
          <w:szCs w:val="20"/>
        </w:rPr>
        <w:t xml:space="preserve">об </w:t>
      </w:r>
      <w:r w:rsidRPr="00CA7FA2">
        <w:rPr>
          <w:bCs/>
          <w:color w:val="000000"/>
          <w:sz w:val="20"/>
          <w:szCs w:val="20"/>
        </w:rPr>
        <w:t>организации и проведении публичных слушаний в</w:t>
      </w:r>
      <w:r w:rsidRPr="00CA7FA2">
        <w:rPr>
          <w:b/>
          <w:color w:val="000000"/>
          <w:sz w:val="20"/>
          <w:szCs w:val="20"/>
        </w:rPr>
        <w:t xml:space="preserve"> </w:t>
      </w:r>
      <w:proofErr w:type="spellStart"/>
      <w:r w:rsidRPr="00CA7FA2">
        <w:rPr>
          <w:bCs/>
          <w:color w:val="000000"/>
          <w:sz w:val="20"/>
          <w:szCs w:val="20"/>
        </w:rPr>
        <w:t>Нечаевском</w:t>
      </w:r>
      <w:proofErr w:type="spellEnd"/>
      <w:r w:rsidRPr="00CA7FA2">
        <w:rPr>
          <w:bCs/>
          <w:color w:val="000000"/>
          <w:sz w:val="20"/>
          <w:szCs w:val="20"/>
        </w:rPr>
        <w:t xml:space="preserve"> сельсовете Тогучинского района Новосибирской области</w:t>
      </w:r>
    </w:p>
    <w:p w:rsidR="00CA7FA2" w:rsidRPr="00CA7FA2" w:rsidRDefault="00CA7FA2" w:rsidP="00CA7FA2">
      <w:pPr>
        <w:jc w:val="center"/>
        <w:rPr>
          <w:bCs/>
          <w:color w:val="000000"/>
          <w:sz w:val="20"/>
          <w:szCs w:val="20"/>
        </w:rPr>
      </w:pPr>
    </w:p>
    <w:p w:rsidR="00CA7FA2" w:rsidRPr="00CA7FA2" w:rsidRDefault="00CA7FA2" w:rsidP="00CA7FA2">
      <w:pPr>
        <w:tabs>
          <w:tab w:val="left" w:pos="0"/>
        </w:tabs>
        <w:autoSpaceDE w:val="0"/>
        <w:autoSpaceDN w:val="0"/>
        <w:adjustRightInd w:val="0"/>
        <w:ind w:firstLine="567"/>
        <w:jc w:val="center"/>
        <w:rPr>
          <w:b/>
          <w:color w:val="000000"/>
          <w:sz w:val="20"/>
          <w:szCs w:val="20"/>
        </w:rPr>
      </w:pPr>
      <w:r w:rsidRPr="00CA7FA2">
        <w:rPr>
          <w:b/>
          <w:color w:val="000000"/>
          <w:sz w:val="20"/>
          <w:szCs w:val="20"/>
        </w:rPr>
        <w:t>1. Общие положения</w:t>
      </w:r>
    </w:p>
    <w:p w:rsidR="00CA7FA2" w:rsidRPr="00CA7FA2" w:rsidRDefault="00CA7FA2" w:rsidP="00CA7FA2">
      <w:pPr>
        <w:ind w:firstLine="567"/>
        <w:jc w:val="both"/>
        <w:rPr>
          <w:color w:val="000000"/>
          <w:sz w:val="20"/>
          <w:szCs w:val="20"/>
        </w:rPr>
      </w:pPr>
      <w:r w:rsidRPr="00CA7FA2">
        <w:rPr>
          <w:color w:val="000000"/>
          <w:sz w:val="20"/>
          <w:szCs w:val="20"/>
        </w:rPr>
        <w:t xml:space="preserve">1.1. Публичные слушания ‒ форма реализации прав жителей муниципального образования на участие в процессе принятия органами местного самоуправления </w:t>
      </w:r>
      <w:r w:rsidRPr="00CA7FA2">
        <w:rPr>
          <w:bCs/>
          <w:color w:val="000000"/>
          <w:sz w:val="20"/>
          <w:szCs w:val="20"/>
        </w:rPr>
        <w:t>Нечаевского сельсовета Тогучинского района Новосибирской области</w:t>
      </w:r>
      <w:r w:rsidRPr="00CA7FA2">
        <w:rPr>
          <w:color w:val="000000"/>
          <w:sz w:val="20"/>
          <w:szCs w:val="20"/>
        </w:rPr>
        <w:t xml:space="preserve"> (далее – органы местного самоуправления) проектов муниципальных правовых актов по вопросам местного значения, а также по иным вопросам, предусмотренным федеральным законодательством, путем их публичного обсуждения.</w:t>
      </w:r>
    </w:p>
    <w:p w:rsidR="00CA7FA2" w:rsidRPr="00CA7FA2" w:rsidRDefault="00CA7FA2" w:rsidP="00CA7FA2">
      <w:pPr>
        <w:ind w:firstLine="567"/>
        <w:jc w:val="both"/>
        <w:rPr>
          <w:color w:val="000000"/>
          <w:sz w:val="20"/>
          <w:szCs w:val="20"/>
        </w:rPr>
      </w:pPr>
      <w:r w:rsidRPr="00CA7FA2">
        <w:rPr>
          <w:color w:val="000000"/>
          <w:sz w:val="20"/>
          <w:szCs w:val="20"/>
        </w:rPr>
        <w:t>1.2. Организация публичных слушаний ‒ деятельность, направленная на оповещение о времени и месте проведения слушаний, ознакомление с проектом муниципального правового акта, опубликование (обнародование) результатов публичных слушаний, включая мотивированное обоснование принятых решений, а также иные организационные меры, обеспечивающие участие населения муниципального образования в публичных слушаниях.</w:t>
      </w:r>
    </w:p>
    <w:p w:rsidR="00CA7FA2" w:rsidRPr="00CA7FA2" w:rsidRDefault="00CA7FA2" w:rsidP="00CA7FA2">
      <w:pPr>
        <w:ind w:firstLine="567"/>
        <w:jc w:val="both"/>
        <w:rPr>
          <w:color w:val="000000"/>
          <w:sz w:val="20"/>
          <w:szCs w:val="20"/>
        </w:rPr>
      </w:pPr>
      <w:r w:rsidRPr="00CA7FA2">
        <w:rPr>
          <w:color w:val="000000"/>
          <w:sz w:val="20"/>
          <w:szCs w:val="20"/>
        </w:rPr>
        <w:t>1.3. Участники публичных слушаний − граждане, постоянно проживающие на территории муниципального образования.</w:t>
      </w:r>
    </w:p>
    <w:p w:rsidR="00CA7FA2" w:rsidRPr="00CA7FA2" w:rsidRDefault="00CA7FA2" w:rsidP="00CA7FA2">
      <w:pPr>
        <w:ind w:firstLine="567"/>
        <w:jc w:val="both"/>
        <w:rPr>
          <w:color w:val="000000"/>
          <w:sz w:val="20"/>
          <w:szCs w:val="20"/>
        </w:rPr>
      </w:pPr>
      <w:r w:rsidRPr="00CA7FA2">
        <w:rPr>
          <w:color w:val="000000"/>
          <w:sz w:val="20"/>
          <w:szCs w:val="20"/>
        </w:rPr>
        <w:t>1.4. Эксперт публичных слушаний ‒ лицо, обладающее специальными знаниями по вопросам публичных слушаний, подготовившее и представившее в письменном виде предложения и рекомендации по вопросу, выносимому на публичные слушания, озвучивающее их на публичных слушаниях.</w:t>
      </w:r>
    </w:p>
    <w:p w:rsidR="00CA7FA2" w:rsidRPr="00CA7FA2" w:rsidRDefault="00CA7FA2" w:rsidP="00CA7FA2">
      <w:pPr>
        <w:ind w:firstLine="567"/>
        <w:jc w:val="both"/>
        <w:rPr>
          <w:sz w:val="20"/>
          <w:szCs w:val="20"/>
        </w:rPr>
      </w:pPr>
      <w:r w:rsidRPr="00CA7FA2">
        <w:rPr>
          <w:color w:val="000000"/>
          <w:sz w:val="20"/>
          <w:szCs w:val="20"/>
        </w:rPr>
        <w:t xml:space="preserve">1.5. Инициатор публичных слушаний ‒ </w:t>
      </w:r>
      <w:r w:rsidRPr="00CA7FA2">
        <w:rPr>
          <w:sz w:val="20"/>
          <w:szCs w:val="20"/>
          <w:shd w:val="clear" w:color="auto" w:fill="FFFFFF"/>
        </w:rPr>
        <w:t>население, представительный орган муниципального образования или глава муниципального образования.</w:t>
      </w:r>
    </w:p>
    <w:p w:rsidR="00CA7FA2" w:rsidRPr="00CA7FA2" w:rsidRDefault="00CA7FA2" w:rsidP="00CA7FA2">
      <w:pPr>
        <w:ind w:firstLine="567"/>
        <w:jc w:val="both"/>
        <w:rPr>
          <w:color w:val="000000"/>
          <w:sz w:val="20"/>
          <w:szCs w:val="20"/>
        </w:rPr>
      </w:pPr>
      <w:r w:rsidRPr="00CA7FA2">
        <w:rPr>
          <w:color w:val="000000"/>
          <w:sz w:val="20"/>
          <w:szCs w:val="20"/>
        </w:rPr>
        <w:t>1.6. Организатор публичных слушаний – уполномоченный на проведение публичных слушаний орган местного самоуправления.</w:t>
      </w:r>
    </w:p>
    <w:p w:rsidR="00CA7FA2" w:rsidRPr="00CA7FA2" w:rsidRDefault="00CA7FA2" w:rsidP="00CA7FA2">
      <w:pPr>
        <w:pStyle w:val="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t>1.7.  Порядок организации и проведения публичных слушаний включает в себя:</w:t>
      </w:r>
    </w:p>
    <w:p w:rsidR="00CA7FA2" w:rsidRPr="00CA7FA2" w:rsidRDefault="00CA7FA2" w:rsidP="00CA7FA2">
      <w:pPr>
        <w:pStyle w:val="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t>1) оповещение о начале публичных слушаний;</w:t>
      </w:r>
    </w:p>
    <w:p w:rsidR="00CA7FA2" w:rsidRPr="00CA7FA2" w:rsidRDefault="00CA7FA2" w:rsidP="00CA7FA2">
      <w:pPr>
        <w:pStyle w:val="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t>2) размещение проекта, подлежащего рассмотрению на публичных слушаниях, и информационных материалов к нему на официальном сайте и открытие экспозиции или экспозиций такого проекта;</w:t>
      </w:r>
    </w:p>
    <w:p w:rsidR="00CA7FA2" w:rsidRPr="00CA7FA2" w:rsidRDefault="00CA7FA2" w:rsidP="00CA7FA2">
      <w:pPr>
        <w:pStyle w:val="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lastRenderedPageBreak/>
        <w:t>3) проведение экспозиции или экспозиций проекта, подлежащего рассмотрению на публичных слушаниях;</w:t>
      </w:r>
    </w:p>
    <w:p w:rsidR="00CA7FA2" w:rsidRPr="00CA7FA2" w:rsidRDefault="00CA7FA2" w:rsidP="00CA7FA2">
      <w:pPr>
        <w:pStyle w:val="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t>4) проведение собрания или собраний участников публичных слушаний;</w:t>
      </w:r>
    </w:p>
    <w:p w:rsidR="00CA7FA2" w:rsidRPr="00CA7FA2" w:rsidRDefault="00CA7FA2" w:rsidP="00CA7FA2">
      <w:pPr>
        <w:pStyle w:val="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t>5) подготовка и оформление протокола публичных слушаний;</w:t>
      </w:r>
    </w:p>
    <w:p w:rsidR="00CA7FA2" w:rsidRPr="00CA7FA2" w:rsidRDefault="00CA7FA2" w:rsidP="00CA7FA2">
      <w:pPr>
        <w:pStyle w:val="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t>6) подготовка и опубликование заключения о результатах публичных слушаний.</w:t>
      </w:r>
    </w:p>
    <w:p w:rsidR="00CA7FA2" w:rsidRPr="00CA7FA2" w:rsidRDefault="00CA7FA2" w:rsidP="00CA7FA2">
      <w:pPr>
        <w:pStyle w:val="3"/>
        <w:shd w:val="clear" w:color="auto" w:fill="FFFFFF"/>
        <w:spacing w:before="0" w:after="0" w:line="240" w:lineRule="auto"/>
        <w:ind w:firstLine="567"/>
        <w:jc w:val="both"/>
        <w:textAlignment w:val="baseline"/>
        <w:rPr>
          <w:rFonts w:ascii="Times New Roman" w:hAnsi="Times New Roman" w:cs="Times New Roman"/>
          <w:b/>
          <w:bCs/>
          <w:spacing w:val="2"/>
          <w:sz w:val="20"/>
          <w:szCs w:val="20"/>
        </w:rPr>
      </w:pPr>
      <w:r w:rsidRPr="00CA7FA2">
        <w:rPr>
          <w:rFonts w:ascii="Times New Roman" w:hAnsi="Times New Roman" w:cs="Times New Roman"/>
          <w:b/>
          <w:bCs/>
          <w:spacing w:val="2"/>
          <w:sz w:val="20"/>
          <w:szCs w:val="20"/>
        </w:rPr>
        <w:t>1.8. Оповещение о начале публичных слушаний</w:t>
      </w:r>
    </w:p>
    <w:p w:rsidR="00CA7FA2" w:rsidRPr="00CA7FA2" w:rsidRDefault="00CA7FA2" w:rsidP="00CA7FA2">
      <w:pPr>
        <w:pStyle w:val="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t>1.8.1. Оповещение жителей о начале   публичных слушаний оформляется по форме согласно приложению 1 к настоящему Положению и включает в себя информацию:</w:t>
      </w:r>
    </w:p>
    <w:p w:rsidR="00CA7FA2" w:rsidRPr="00CA7FA2" w:rsidRDefault="00CA7FA2" w:rsidP="00CA7FA2">
      <w:pPr>
        <w:pStyle w:val="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t>- о наименовании и адресе органа, уполномоченного на проведение   публичных слушаний;</w:t>
      </w:r>
    </w:p>
    <w:p w:rsidR="00CA7FA2" w:rsidRPr="00CA7FA2" w:rsidRDefault="00CA7FA2" w:rsidP="00CA7FA2">
      <w:pPr>
        <w:pStyle w:val="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t>- о проекте, подлежащем рассмотрению на публичных слушаниях, перечень информационных материалов к проекту;</w:t>
      </w:r>
    </w:p>
    <w:p w:rsidR="00CA7FA2" w:rsidRPr="00CA7FA2" w:rsidRDefault="00CA7FA2" w:rsidP="00CA7FA2">
      <w:pPr>
        <w:pStyle w:val="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t>- об инициаторе, предложившего проект;</w:t>
      </w:r>
    </w:p>
    <w:p w:rsidR="00CA7FA2" w:rsidRPr="00CA7FA2" w:rsidRDefault="00CA7FA2" w:rsidP="00CA7FA2">
      <w:pPr>
        <w:pStyle w:val="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t>- о порядке и сроках проведения публичных слушаний;</w:t>
      </w:r>
    </w:p>
    <w:p w:rsidR="00CA7FA2" w:rsidRPr="00CA7FA2" w:rsidRDefault="00CA7FA2" w:rsidP="00CA7FA2">
      <w:pPr>
        <w:pStyle w:val="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t>- о месте, дате открытия экспозиции или экспозиций проекта, о сроках проведения экспозиции или экспозиций такого проекта, о днях и часах, в которые возможно посещение указанных экспозиции или экспозиций;</w:t>
      </w:r>
    </w:p>
    <w:p w:rsidR="00CA7FA2" w:rsidRPr="00CA7FA2" w:rsidRDefault="00CA7FA2" w:rsidP="00CA7FA2">
      <w:pPr>
        <w:pStyle w:val="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t>- о порядке, сроке, форме внесения участниками публичных слушаний предложений и замечаний, касающихся проекта, подлежащего рассмотрению на публичных слушаниях;</w:t>
      </w:r>
    </w:p>
    <w:p w:rsidR="00CA7FA2" w:rsidRPr="00CA7FA2" w:rsidRDefault="00CA7FA2" w:rsidP="00CA7FA2">
      <w:pPr>
        <w:pStyle w:val="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t>- об официальном сайте и (или) информационных систем (в случае проведения общественных обсуждений), на которых будут размещены проект, подлежащий рассмотрению на публичных слушаниях, и информационные материалы к нему;</w:t>
      </w:r>
    </w:p>
    <w:p w:rsidR="00CA7FA2" w:rsidRPr="00CA7FA2" w:rsidRDefault="00CA7FA2" w:rsidP="00CA7FA2">
      <w:pPr>
        <w:pStyle w:val="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t>- о дате, времени и месте проведения собрания или собраний в случае назначения публичных слушаний.</w:t>
      </w:r>
    </w:p>
    <w:p w:rsidR="00CA7FA2" w:rsidRPr="00CA7FA2" w:rsidRDefault="00CA7FA2" w:rsidP="00CA7FA2">
      <w:pPr>
        <w:pStyle w:val="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t>1.8.2 Оповещение о начале   публичных слушаний не позднее чем за семь дней до дня размещения на официальном сайте администрации или в информационных системах проекта, подлежащего рассмотрению на публичных слушаниях, подлежит опубликованию в порядке, установленном для официального опубликования муниципальных правовых актов, иной официальной информации.</w:t>
      </w:r>
    </w:p>
    <w:p w:rsidR="00CA7FA2" w:rsidRPr="00CA7FA2" w:rsidRDefault="00CA7FA2" w:rsidP="00CA7FA2">
      <w:pPr>
        <w:pStyle w:val="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t>Кроме того, оповещение о начале публичных слушаний распространяется в иных общедоступных местах - на информационных стендах.</w:t>
      </w:r>
    </w:p>
    <w:p w:rsidR="00CA7FA2" w:rsidRPr="00CA7FA2" w:rsidRDefault="00CA7FA2" w:rsidP="00CA7FA2">
      <w:pPr>
        <w:pStyle w:val="3"/>
        <w:shd w:val="clear" w:color="auto" w:fill="FFFFFF"/>
        <w:spacing w:before="0" w:after="0" w:line="240" w:lineRule="auto"/>
        <w:ind w:firstLine="567"/>
        <w:jc w:val="both"/>
        <w:textAlignment w:val="baseline"/>
        <w:rPr>
          <w:rFonts w:ascii="Times New Roman" w:hAnsi="Times New Roman" w:cs="Times New Roman"/>
          <w:b/>
          <w:bCs/>
          <w:spacing w:val="2"/>
          <w:sz w:val="20"/>
          <w:szCs w:val="20"/>
        </w:rPr>
      </w:pPr>
      <w:r w:rsidRPr="00CA7FA2">
        <w:rPr>
          <w:rFonts w:ascii="Times New Roman" w:hAnsi="Times New Roman" w:cs="Times New Roman"/>
          <w:b/>
          <w:bCs/>
          <w:spacing w:val="2"/>
          <w:sz w:val="20"/>
          <w:szCs w:val="20"/>
        </w:rPr>
        <w:lastRenderedPageBreak/>
        <w:t>1.9. Требования к информационным стендам, на которых размещаются оповещения о начале публичных слушаний</w:t>
      </w:r>
    </w:p>
    <w:p w:rsidR="00CA7FA2" w:rsidRPr="00CA7FA2" w:rsidRDefault="00CA7FA2" w:rsidP="00CA7FA2">
      <w:pPr>
        <w:pStyle w:val="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t>1.9.1 Оповещения о начале публичных слушаний размещаются на информационных стендах:</w:t>
      </w:r>
    </w:p>
    <w:p w:rsidR="00CA7FA2" w:rsidRPr="00CA7FA2" w:rsidRDefault="00CA7FA2" w:rsidP="00CA7FA2">
      <w:pPr>
        <w:pStyle w:val="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t>- оборудованных около здания, уполномоченного на проведение публичных слушаний органа местного самоуправления;</w:t>
      </w:r>
    </w:p>
    <w:p w:rsidR="00CA7FA2" w:rsidRPr="00CA7FA2" w:rsidRDefault="00CA7FA2" w:rsidP="00CA7FA2">
      <w:pPr>
        <w:pStyle w:val="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t>- расположенных в местах массового скопления граждан.</w:t>
      </w:r>
    </w:p>
    <w:p w:rsidR="00CA7FA2" w:rsidRPr="00CA7FA2" w:rsidRDefault="00CA7FA2" w:rsidP="00CA7FA2">
      <w:pPr>
        <w:pStyle w:val="3"/>
        <w:shd w:val="clear" w:color="auto" w:fill="FFFFFF"/>
        <w:spacing w:before="0" w:after="0" w:line="240" w:lineRule="auto"/>
        <w:ind w:firstLine="567"/>
        <w:jc w:val="both"/>
        <w:textAlignment w:val="baseline"/>
        <w:rPr>
          <w:rFonts w:ascii="Times New Roman" w:hAnsi="Times New Roman" w:cs="Times New Roman"/>
          <w:b/>
          <w:bCs/>
          <w:spacing w:val="2"/>
          <w:sz w:val="20"/>
          <w:szCs w:val="20"/>
        </w:rPr>
      </w:pPr>
      <w:r w:rsidRPr="00CA7FA2">
        <w:rPr>
          <w:rFonts w:ascii="Times New Roman" w:hAnsi="Times New Roman" w:cs="Times New Roman"/>
          <w:b/>
          <w:bCs/>
          <w:spacing w:val="2"/>
          <w:sz w:val="20"/>
          <w:szCs w:val="20"/>
        </w:rPr>
        <w:t>1.10. Порядок проведения экспозиции проекта, подлежащего рассмотрению на публичных слушаниях</w:t>
      </w:r>
    </w:p>
    <w:p w:rsidR="00CA7FA2" w:rsidRPr="00CA7FA2" w:rsidRDefault="00CA7FA2" w:rsidP="00CA7FA2">
      <w:pPr>
        <w:pStyle w:val="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t>1.10.1.  В течение всего периода размещения на официальном сайте и (или) в информационных системах проекта, подлежащего рассмотрению на публичных слушаниях, и информационных материалов к нему проводятся экспозиция или экспозиции такого проекта.</w:t>
      </w:r>
    </w:p>
    <w:p w:rsidR="00CA7FA2" w:rsidRPr="00CA7FA2" w:rsidRDefault="00CA7FA2" w:rsidP="00CA7FA2">
      <w:pPr>
        <w:pStyle w:val="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t>1.10.2. Информация о месте, дате открытия экспозиции или экспозиций проекта, о сроках проведения экспозиции или экспозиций такого проекта, о днях и часах, в которые возможно посещение указанных экспозиции или экспозиций должны содержаться в оповещении о начале публичных слушаний.</w:t>
      </w:r>
    </w:p>
    <w:p w:rsidR="00CA7FA2" w:rsidRPr="00CA7FA2" w:rsidRDefault="00CA7FA2" w:rsidP="00CA7FA2">
      <w:pPr>
        <w:pStyle w:val="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t>1.10.3. Проведение экспозиции или экспозиций проекта, подлежащего рассмотрению на публичных слушаниях, осуществляется уполномоченным специалистом администрации муниципального образования, ответственным за организацию и проведение публичных слушаний.</w:t>
      </w:r>
    </w:p>
    <w:p w:rsidR="00CA7FA2" w:rsidRPr="00CA7FA2" w:rsidRDefault="00CA7FA2" w:rsidP="00CA7FA2">
      <w:pPr>
        <w:pStyle w:val="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t>1.10.4. Материалы экспозиции или экспозиций проекта, подлежащего рассмотрению на публичных слушаниях, должны быть представлены в полном составе.</w:t>
      </w:r>
    </w:p>
    <w:p w:rsidR="00CA7FA2" w:rsidRPr="00CA7FA2" w:rsidRDefault="00CA7FA2" w:rsidP="00CA7FA2">
      <w:pPr>
        <w:pStyle w:val="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t>1.10.5. В ходе работы экспозиции должны быть организованы консультирование посетителей экспозиции, распространение информационных материалов о проекте, подлежащем рассмотрению на публичных слушаниях.</w:t>
      </w:r>
    </w:p>
    <w:p w:rsidR="00CA7FA2" w:rsidRPr="00CA7FA2" w:rsidRDefault="00CA7FA2" w:rsidP="00CA7FA2">
      <w:pPr>
        <w:pStyle w:val="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t>Консультирование посетителей экспозиции осуществляется представителями организатора публичных слушаний.</w:t>
      </w:r>
    </w:p>
    <w:p w:rsidR="00CA7FA2" w:rsidRPr="00CA7FA2" w:rsidRDefault="00CA7FA2" w:rsidP="00CA7FA2">
      <w:pPr>
        <w:jc w:val="both"/>
        <w:rPr>
          <w:b/>
          <w:color w:val="000000"/>
          <w:sz w:val="20"/>
          <w:szCs w:val="20"/>
        </w:rPr>
      </w:pPr>
    </w:p>
    <w:p w:rsidR="00CA7FA2" w:rsidRPr="00CA7FA2" w:rsidRDefault="00CA7FA2" w:rsidP="00CA7FA2">
      <w:pPr>
        <w:jc w:val="center"/>
        <w:rPr>
          <w:b/>
          <w:color w:val="000000"/>
          <w:sz w:val="20"/>
          <w:szCs w:val="20"/>
        </w:rPr>
      </w:pPr>
      <w:r w:rsidRPr="00CA7FA2">
        <w:rPr>
          <w:b/>
          <w:color w:val="000000"/>
          <w:sz w:val="20"/>
          <w:szCs w:val="20"/>
        </w:rPr>
        <w:t>2. Вопросы, выносящиеся на публичные слушания</w:t>
      </w:r>
    </w:p>
    <w:p w:rsidR="00CA7FA2" w:rsidRPr="00CA7FA2" w:rsidRDefault="00CA7FA2" w:rsidP="00CA7FA2">
      <w:pPr>
        <w:ind w:firstLine="567"/>
        <w:jc w:val="both"/>
        <w:rPr>
          <w:color w:val="000000"/>
          <w:sz w:val="20"/>
          <w:szCs w:val="20"/>
        </w:rPr>
      </w:pPr>
      <w:r w:rsidRPr="00CA7FA2">
        <w:rPr>
          <w:color w:val="000000"/>
          <w:sz w:val="20"/>
          <w:szCs w:val="20"/>
        </w:rPr>
        <w:t>2.1. В обязательном порядке публичные слушания проводятся для обсуждения:</w:t>
      </w:r>
    </w:p>
    <w:p w:rsidR="00CA7FA2" w:rsidRPr="00CA7FA2" w:rsidRDefault="00CA7FA2" w:rsidP="00CA7FA2">
      <w:pPr>
        <w:autoSpaceDE w:val="0"/>
        <w:autoSpaceDN w:val="0"/>
        <w:adjustRightInd w:val="0"/>
        <w:ind w:firstLine="567"/>
        <w:jc w:val="both"/>
        <w:rPr>
          <w:color w:val="000000"/>
          <w:sz w:val="20"/>
          <w:szCs w:val="20"/>
        </w:rPr>
      </w:pPr>
      <w:r w:rsidRPr="00CA7FA2">
        <w:rPr>
          <w:color w:val="000000"/>
          <w:sz w:val="20"/>
          <w:szCs w:val="20"/>
        </w:rPr>
        <w:t xml:space="preserve">2.1.1. проекта Устава сельского поселения </w:t>
      </w:r>
      <w:r w:rsidRPr="00CA7FA2">
        <w:rPr>
          <w:bCs/>
          <w:color w:val="000000"/>
          <w:sz w:val="20"/>
          <w:szCs w:val="20"/>
        </w:rPr>
        <w:t>Нечаевского сельсовета Тогучинского муниципального района Новосибирской области</w:t>
      </w:r>
      <w:r w:rsidRPr="00CA7FA2">
        <w:rPr>
          <w:color w:val="000000"/>
          <w:sz w:val="20"/>
          <w:szCs w:val="20"/>
        </w:rPr>
        <w:t xml:space="preserve">, а также проекта муниципального нормативного правового акта о внесении изменений и дополнений в данный устав, кроме случаев, когда в устав муниципального образования вносятся изменения в форме точного воспроизведения положений Конституции Российской </w:t>
      </w:r>
      <w:r w:rsidRPr="00CA7FA2">
        <w:rPr>
          <w:color w:val="000000"/>
          <w:sz w:val="20"/>
          <w:szCs w:val="20"/>
        </w:rPr>
        <w:lastRenderedPageBreak/>
        <w:t>Федерации, федеральных законов, устава или законов Новосибирской области в целях приведения данного Устава в соответствие с этими нормативными правовыми актами;</w:t>
      </w:r>
    </w:p>
    <w:p w:rsidR="00CA7FA2" w:rsidRPr="00CA7FA2" w:rsidRDefault="00CA7FA2" w:rsidP="00CA7FA2">
      <w:pPr>
        <w:autoSpaceDE w:val="0"/>
        <w:autoSpaceDN w:val="0"/>
        <w:adjustRightInd w:val="0"/>
        <w:ind w:firstLine="567"/>
        <w:jc w:val="both"/>
        <w:rPr>
          <w:color w:val="000000"/>
          <w:sz w:val="20"/>
          <w:szCs w:val="20"/>
        </w:rPr>
      </w:pPr>
      <w:r w:rsidRPr="00CA7FA2">
        <w:rPr>
          <w:color w:val="000000"/>
          <w:sz w:val="20"/>
          <w:szCs w:val="20"/>
        </w:rPr>
        <w:t>2.1.2. проекта местного бюджета и отчета о его исполнении;</w:t>
      </w:r>
    </w:p>
    <w:p w:rsidR="00CA7FA2" w:rsidRPr="00CA7FA2" w:rsidRDefault="00CA7FA2" w:rsidP="00CA7FA2">
      <w:pPr>
        <w:autoSpaceDE w:val="0"/>
        <w:autoSpaceDN w:val="0"/>
        <w:adjustRightInd w:val="0"/>
        <w:ind w:firstLine="567"/>
        <w:jc w:val="both"/>
        <w:rPr>
          <w:color w:val="000000"/>
          <w:sz w:val="20"/>
          <w:szCs w:val="20"/>
        </w:rPr>
      </w:pPr>
      <w:r w:rsidRPr="00CA7FA2">
        <w:rPr>
          <w:color w:val="000000"/>
          <w:sz w:val="20"/>
          <w:szCs w:val="20"/>
        </w:rPr>
        <w:t xml:space="preserve">2.1.3. проекта стратегии социально-экономического развития </w:t>
      </w:r>
      <w:r w:rsidRPr="00CA7FA2">
        <w:rPr>
          <w:bCs/>
          <w:color w:val="000000"/>
          <w:sz w:val="20"/>
          <w:szCs w:val="20"/>
        </w:rPr>
        <w:t>Нечаевского сельсовета Тогучинского района Новосибирской области</w:t>
      </w:r>
      <w:r w:rsidRPr="00CA7FA2">
        <w:rPr>
          <w:color w:val="000000"/>
          <w:sz w:val="20"/>
          <w:szCs w:val="20"/>
        </w:rPr>
        <w:t>;</w:t>
      </w:r>
    </w:p>
    <w:p w:rsidR="00CA7FA2" w:rsidRPr="00CA7FA2" w:rsidRDefault="00CA7FA2" w:rsidP="00CA7FA2">
      <w:pPr>
        <w:autoSpaceDE w:val="0"/>
        <w:autoSpaceDN w:val="0"/>
        <w:adjustRightInd w:val="0"/>
        <w:ind w:firstLine="567"/>
        <w:jc w:val="both"/>
        <w:rPr>
          <w:color w:val="000000"/>
          <w:sz w:val="20"/>
          <w:szCs w:val="20"/>
        </w:rPr>
      </w:pPr>
      <w:r w:rsidRPr="00CA7FA2">
        <w:rPr>
          <w:color w:val="000000"/>
          <w:sz w:val="20"/>
          <w:szCs w:val="20"/>
        </w:rPr>
        <w:t xml:space="preserve">2.1.4. вопросов о преобразовании </w:t>
      </w:r>
      <w:r w:rsidRPr="00CA7FA2">
        <w:rPr>
          <w:bCs/>
          <w:color w:val="000000"/>
          <w:sz w:val="20"/>
          <w:szCs w:val="20"/>
        </w:rPr>
        <w:t>Нечаевского сельсовета Тогучинского района Новосибирской области (далее – муниципальное образование)</w:t>
      </w:r>
      <w:r w:rsidRPr="00CA7FA2">
        <w:rPr>
          <w:color w:val="000000"/>
          <w:sz w:val="20"/>
          <w:szCs w:val="20"/>
        </w:rPr>
        <w:t>, за исключением случаев, если в соответствии со статьей 13 Федерального закона от 06.10.2003 № 131-ФЗ «Об общих принципах организации местного самоуправления в Российской Федерации» для преобразования муниципального образования требуется получение согласия населения муниципального образования, выраженного путем голосования либо на сходах граждан.</w:t>
      </w:r>
    </w:p>
    <w:p w:rsidR="00CA7FA2" w:rsidRPr="00CA7FA2" w:rsidRDefault="00CA7FA2" w:rsidP="00CA7FA2">
      <w:pPr>
        <w:jc w:val="center"/>
        <w:rPr>
          <w:b/>
          <w:color w:val="000000"/>
          <w:sz w:val="20"/>
          <w:szCs w:val="20"/>
        </w:rPr>
      </w:pPr>
    </w:p>
    <w:p w:rsidR="00CA7FA2" w:rsidRPr="00CA7FA2" w:rsidRDefault="00CA7FA2" w:rsidP="00CA7FA2">
      <w:pPr>
        <w:jc w:val="center"/>
        <w:rPr>
          <w:b/>
          <w:color w:val="000000"/>
          <w:sz w:val="20"/>
          <w:szCs w:val="20"/>
        </w:rPr>
      </w:pPr>
      <w:r w:rsidRPr="00CA7FA2">
        <w:rPr>
          <w:b/>
          <w:color w:val="000000"/>
          <w:sz w:val="20"/>
          <w:szCs w:val="20"/>
        </w:rPr>
        <w:t>3. Порядок выдвижения инициативы публичных слушаний</w:t>
      </w:r>
    </w:p>
    <w:p w:rsidR="00CA7FA2" w:rsidRPr="00CA7FA2" w:rsidRDefault="00CA7FA2" w:rsidP="00CA7FA2">
      <w:pPr>
        <w:ind w:firstLine="567"/>
        <w:jc w:val="both"/>
        <w:rPr>
          <w:color w:val="000000"/>
          <w:sz w:val="20"/>
          <w:szCs w:val="20"/>
        </w:rPr>
      </w:pPr>
      <w:r w:rsidRPr="00CA7FA2">
        <w:rPr>
          <w:color w:val="000000"/>
          <w:sz w:val="20"/>
          <w:szCs w:val="20"/>
        </w:rPr>
        <w:t xml:space="preserve">3.1. Население, в лице граждан, постоянно проживающих на территории </w:t>
      </w:r>
      <w:r w:rsidRPr="00CA7FA2">
        <w:rPr>
          <w:bCs/>
          <w:color w:val="000000"/>
          <w:sz w:val="20"/>
          <w:szCs w:val="20"/>
        </w:rPr>
        <w:t xml:space="preserve">  муниципального образования</w:t>
      </w:r>
      <w:r w:rsidRPr="00CA7FA2">
        <w:rPr>
          <w:color w:val="000000"/>
          <w:sz w:val="20"/>
          <w:szCs w:val="20"/>
        </w:rPr>
        <w:t xml:space="preserve"> для инициирования публичных слушаний   формируют инициативную группу, численностью не менее 10 человек, обладающих активным избирательным правом. Решение о формировании инициативной группы принимается ее членами на собрании и оформляется протоколом. В протоколе указываются вопросы, планируемые к вынесению на публичные слушания, а также перечисляются члены инициативной группы;</w:t>
      </w:r>
    </w:p>
    <w:p w:rsidR="00CA7FA2" w:rsidRPr="00CA7FA2" w:rsidRDefault="00CA7FA2" w:rsidP="00CA7FA2">
      <w:pPr>
        <w:ind w:firstLine="567"/>
        <w:jc w:val="both"/>
        <w:rPr>
          <w:color w:val="000000"/>
          <w:sz w:val="20"/>
          <w:szCs w:val="20"/>
        </w:rPr>
      </w:pPr>
      <w:r w:rsidRPr="00CA7FA2">
        <w:rPr>
          <w:color w:val="000000"/>
          <w:sz w:val="20"/>
          <w:szCs w:val="20"/>
        </w:rPr>
        <w:t xml:space="preserve">3.1.1. Члены инициативной группы уведомляют органы местного самоуправления о ее создании путем направления копии протокола, после чего в течение 30 дней осуществляют сбор подписей среди совершеннолетних граждан, постоянно проживающих на территории </w:t>
      </w:r>
      <w:r w:rsidRPr="00CA7FA2">
        <w:rPr>
          <w:bCs/>
          <w:color w:val="000000"/>
          <w:sz w:val="20"/>
          <w:szCs w:val="20"/>
        </w:rPr>
        <w:t>муниципального образования</w:t>
      </w:r>
      <w:r w:rsidRPr="00CA7FA2">
        <w:rPr>
          <w:color w:val="000000"/>
          <w:sz w:val="20"/>
          <w:szCs w:val="20"/>
        </w:rPr>
        <w:t xml:space="preserve"> в количестве не менее 20 человек;</w:t>
      </w:r>
    </w:p>
    <w:p w:rsidR="00CA7FA2" w:rsidRPr="00CA7FA2" w:rsidRDefault="00CA7FA2" w:rsidP="00CA7FA2">
      <w:pPr>
        <w:ind w:firstLine="567"/>
        <w:jc w:val="both"/>
        <w:rPr>
          <w:color w:val="000000"/>
          <w:sz w:val="20"/>
          <w:szCs w:val="20"/>
        </w:rPr>
      </w:pPr>
      <w:r w:rsidRPr="00CA7FA2">
        <w:rPr>
          <w:color w:val="000000"/>
          <w:sz w:val="20"/>
          <w:szCs w:val="20"/>
        </w:rPr>
        <w:t>3.1.2. Расходы, связанные со сбором подписей, несет инициативная группа;</w:t>
      </w:r>
    </w:p>
    <w:p w:rsidR="00CA7FA2" w:rsidRPr="00CA7FA2" w:rsidRDefault="00CA7FA2" w:rsidP="00CA7FA2">
      <w:pPr>
        <w:ind w:firstLine="567"/>
        <w:jc w:val="both"/>
        <w:rPr>
          <w:color w:val="000000"/>
          <w:sz w:val="20"/>
          <w:szCs w:val="20"/>
        </w:rPr>
      </w:pPr>
      <w:r w:rsidRPr="00CA7FA2">
        <w:rPr>
          <w:color w:val="000000"/>
          <w:sz w:val="20"/>
          <w:szCs w:val="20"/>
        </w:rPr>
        <w:t xml:space="preserve">3.1.3.   По завершению сбора подписей инициативная группа направляет в Совет депутатов </w:t>
      </w:r>
      <w:r w:rsidRPr="00CA7FA2">
        <w:rPr>
          <w:bCs/>
          <w:color w:val="000000"/>
          <w:sz w:val="20"/>
          <w:szCs w:val="20"/>
        </w:rPr>
        <w:t>Нечаевского сельсовета Тогучинского района Новосибирской области (далее – Совет депутатов муниципального образования)</w:t>
      </w:r>
      <w:r w:rsidRPr="00CA7FA2">
        <w:rPr>
          <w:color w:val="000000"/>
          <w:sz w:val="20"/>
          <w:szCs w:val="20"/>
        </w:rPr>
        <w:t xml:space="preserve"> обращение, включающее в себя:</w:t>
      </w:r>
    </w:p>
    <w:p w:rsidR="00CA7FA2" w:rsidRPr="00CA7FA2" w:rsidRDefault="00CA7FA2" w:rsidP="00CA7FA2">
      <w:pPr>
        <w:ind w:firstLine="567"/>
        <w:jc w:val="both"/>
        <w:rPr>
          <w:color w:val="000000"/>
          <w:sz w:val="20"/>
          <w:szCs w:val="20"/>
        </w:rPr>
      </w:pPr>
      <w:r w:rsidRPr="00CA7FA2">
        <w:rPr>
          <w:color w:val="000000"/>
          <w:sz w:val="20"/>
          <w:szCs w:val="20"/>
        </w:rPr>
        <w:t>а) наименование правового акта или вопроса, выносящегося на публичные слушания;</w:t>
      </w:r>
    </w:p>
    <w:p w:rsidR="00CA7FA2" w:rsidRPr="00CA7FA2" w:rsidRDefault="00CA7FA2" w:rsidP="00CA7FA2">
      <w:pPr>
        <w:ind w:firstLine="567"/>
        <w:jc w:val="both"/>
        <w:rPr>
          <w:color w:val="000000"/>
          <w:sz w:val="20"/>
          <w:szCs w:val="20"/>
        </w:rPr>
      </w:pPr>
      <w:r w:rsidRPr="00CA7FA2">
        <w:rPr>
          <w:color w:val="000000"/>
          <w:sz w:val="20"/>
          <w:szCs w:val="20"/>
        </w:rPr>
        <w:t>б) подписи граждан, поддержавших обращение о назначении публичных слушаний;</w:t>
      </w:r>
    </w:p>
    <w:p w:rsidR="00CA7FA2" w:rsidRPr="00CA7FA2" w:rsidRDefault="00CA7FA2" w:rsidP="00CA7FA2">
      <w:pPr>
        <w:ind w:firstLine="567"/>
        <w:jc w:val="both"/>
        <w:rPr>
          <w:color w:val="000000"/>
          <w:sz w:val="20"/>
          <w:szCs w:val="20"/>
        </w:rPr>
      </w:pPr>
      <w:r w:rsidRPr="00CA7FA2">
        <w:rPr>
          <w:color w:val="000000"/>
          <w:sz w:val="20"/>
          <w:szCs w:val="20"/>
        </w:rPr>
        <w:t>в) обоснование необходимости проведения публичных слушаний;</w:t>
      </w:r>
    </w:p>
    <w:p w:rsidR="00CA7FA2" w:rsidRPr="00CA7FA2" w:rsidRDefault="00CA7FA2" w:rsidP="00CA7FA2">
      <w:pPr>
        <w:ind w:firstLine="567"/>
        <w:jc w:val="both"/>
        <w:rPr>
          <w:color w:val="000000"/>
          <w:sz w:val="20"/>
          <w:szCs w:val="20"/>
        </w:rPr>
      </w:pPr>
      <w:r w:rsidRPr="00CA7FA2">
        <w:rPr>
          <w:color w:val="000000"/>
          <w:sz w:val="20"/>
          <w:szCs w:val="20"/>
        </w:rPr>
        <w:lastRenderedPageBreak/>
        <w:t>г) предполагаемый состав участников публичных слушаний;</w:t>
      </w:r>
    </w:p>
    <w:p w:rsidR="00CA7FA2" w:rsidRPr="00CA7FA2" w:rsidRDefault="00CA7FA2" w:rsidP="00CA7FA2">
      <w:pPr>
        <w:ind w:firstLine="567"/>
        <w:jc w:val="both"/>
        <w:rPr>
          <w:color w:val="000000"/>
          <w:sz w:val="20"/>
          <w:szCs w:val="20"/>
        </w:rPr>
      </w:pPr>
      <w:r w:rsidRPr="00CA7FA2">
        <w:rPr>
          <w:color w:val="000000"/>
          <w:sz w:val="20"/>
          <w:szCs w:val="20"/>
        </w:rPr>
        <w:t>д) информационные и аналитические материалы, относящиеся к теме публичных слушаний;</w:t>
      </w:r>
    </w:p>
    <w:p w:rsidR="00CA7FA2" w:rsidRPr="00CA7FA2" w:rsidRDefault="00CA7FA2" w:rsidP="00CA7FA2">
      <w:pPr>
        <w:ind w:firstLine="567"/>
        <w:jc w:val="both"/>
        <w:rPr>
          <w:color w:val="000000"/>
          <w:sz w:val="20"/>
          <w:szCs w:val="20"/>
        </w:rPr>
      </w:pPr>
      <w:r w:rsidRPr="00CA7FA2">
        <w:rPr>
          <w:color w:val="000000"/>
          <w:sz w:val="20"/>
          <w:szCs w:val="20"/>
        </w:rPr>
        <w:t>е) иные материалы по усмотрению авторов обращения.</w:t>
      </w:r>
    </w:p>
    <w:p w:rsidR="00CA7FA2" w:rsidRPr="00CA7FA2" w:rsidRDefault="00CA7FA2" w:rsidP="00CA7FA2">
      <w:pPr>
        <w:ind w:firstLine="567"/>
        <w:jc w:val="both"/>
        <w:rPr>
          <w:color w:val="000000"/>
          <w:sz w:val="20"/>
          <w:szCs w:val="20"/>
        </w:rPr>
      </w:pPr>
      <w:r w:rsidRPr="00CA7FA2">
        <w:rPr>
          <w:color w:val="000000"/>
          <w:sz w:val="20"/>
          <w:szCs w:val="20"/>
        </w:rPr>
        <w:t xml:space="preserve">3.2. Инициатива главы </w:t>
      </w:r>
      <w:r w:rsidRPr="00CA7FA2">
        <w:rPr>
          <w:bCs/>
          <w:color w:val="000000"/>
          <w:sz w:val="20"/>
          <w:szCs w:val="20"/>
        </w:rPr>
        <w:t>Нечаевского сельсовета Тогучинского района Новосибирской области</w:t>
      </w:r>
      <w:r w:rsidRPr="00CA7FA2">
        <w:rPr>
          <w:color w:val="000000"/>
          <w:sz w:val="20"/>
          <w:szCs w:val="20"/>
        </w:rPr>
        <w:t xml:space="preserve"> (далее – глава муниципального образования) в проведении публичных слушаний подтверждается постановлением о назначении публичных слушаний.</w:t>
      </w:r>
    </w:p>
    <w:p w:rsidR="00CA7FA2" w:rsidRPr="00CA7FA2" w:rsidRDefault="00CA7FA2" w:rsidP="00CA7FA2">
      <w:pPr>
        <w:ind w:firstLine="567"/>
        <w:jc w:val="both"/>
        <w:rPr>
          <w:color w:val="000000"/>
          <w:sz w:val="20"/>
          <w:szCs w:val="20"/>
        </w:rPr>
      </w:pPr>
      <w:r w:rsidRPr="00CA7FA2">
        <w:rPr>
          <w:color w:val="000000"/>
          <w:sz w:val="20"/>
          <w:szCs w:val="20"/>
        </w:rPr>
        <w:t>3.3. Инициатива Совета депутатов муниципального образования в проведении публичных слушаний   осуществляется в Порядке, определяемом Регламентом Совета депутатов муниципального образования, и подтверждается решением о назначении публичных слушаний.</w:t>
      </w:r>
    </w:p>
    <w:p w:rsidR="00CA7FA2" w:rsidRPr="00CA7FA2" w:rsidRDefault="00CA7FA2" w:rsidP="00CA7FA2">
      <w:pPr>
        <w:ind w:firstLine="567"/>
        <w:jc w:val="both"/>
        <w:rPr>
          <w:color w:val="000000"/>
          <w:sz w:val="20"/>
          <w:szCs w:val="20"/>
        </w:rPr>
      </w:pPr>
    </w:p>
    <w:p w:rsidR="00CA7FA2" w:rsidRPr="00CA7FA2" w:rsidRDefault="00CA7FA2" w:rsidP="00CA7FA2">
      <w:pPr>
        <w:jc w:val="center"/>
        <w:rPr>
          <w:b/>
          <w:color w:val="000000"/>
          <w:sz w:val="20"/>
          <w:szCs w:val="20"/>
        </w:rPr>
      </w:pPr>
      <w:r w:rsidRPr="00CA7FA2">
        <w:rPr>
          <w:b/>
          <w:color w:val="000000"/>
          <w:sz w:val="20"/>
          <w:szCs w:val="20"/>
        </w:rPr>
        <w:t>4. Назначение публичных слушаний</w:t>
      </w:r>
    </w:p>
    <w:p w:rsidR="00CA7FA2" w:rsidRPr="00CA7FA2" w:rsidRDefault="00CA7FA2" w:rsidP="00CA7FA2">
      <w:pPr>
        <w:ind w:firstLine="567"/>
        <w:jc w:val="both"/>
        <w:rPr>
          <w:color w:val="000000"/>
          <w:sz w:val="20"/>
          <w:szCs w:val="20"/>
        </w:rPr>
      </w:pPr>
      <w:r w:rsidRPr="00CA7FA2">
        <w:rPr>
          <w:color w:val="000000"/>
          <w:sz w:val="20"/>
          <w:szCs w:val="20"/>
        </w:rPr>
        <w:t>4.1. Вопрос о назначении публичных слушаний по инициативе Совета депутатов муниципального образования рассматривается на его заседании в течение 20 рабочих дней после выдвижения соответствующей инициативы, по итогам которого принимается соответствующее решение о назначении публичных слушаний или об отклонении инициативы.</w:t>
      </w:r>
    </w:p>
    <w:p w:rsidR="00CA7FA2" w:rsidRPr="00CA7FA2" w:rsidRDefault="00CA7FA2" w:rsidP="00CA7FA2">
      <w:pPr>
        <w:ind w:firstLine="567"/>
        <w:jc w:val="both"/>
        <w:rPr>
          <w:color w:val="000000"/>
          <w:sz w:val="20"/>
          <w:szCs w:val="20"/>
        </w:rPr>
      </w:pPr>
      <w:r w:rsidRPr="00CA7FA2">
        <w:rPr>
          <w:color w:val="000000"/>
          <w:sz w:val="20"/>
          <w:szCs w:val="20"/>
        </w:rPr>
        <w:t>4.2. Вопрос о назначении публичных слушаний по инициативе населения рассматривается на заседании Совета депутатов муниципального образования в течение 20 рабочих дней после получения от инициативной группы обращения в соответствии с правилами пункта 3.1.3. Информация о дате, времени и месте проведения заседания по вопросу рассмотрения обращения о проведении публичных слушаний должна быть доведена до членов инициативной группы заблаговременно, но не позднее пяти дней до указанного заседания. Обращение рассматривается открыто с приглашением представителей инициативной группы на заседание Совета депутатов муниципального образования.</w:t>
      </w:r>
    </w:p>
    <w:p w:rsidR="00CA7FA2" w:rsidRPr="00CA7FA2" w:rsidRDefault="00CA7FA2" w:rsidP="00CA7FA2">
      <w:pPr>
        <w:ind w:firstLine="567"/>
        <w:jc w:val="both"/>
        <w:rPr>
          <w:color w:val="000000"/>
          <w:sz w:val="20"/>
          <w:szCs w:val="20"/>
        </w:rPr>
      </w:pPr>
      <w:r w:rsidRPr="00CA7FA2">
        <w:rPr>
          <w:color w:val="000000"/>
          <w:sz w:val="20"/>
          <w:szCs w:val="20"/>
        </w:rPr>
        <w:t xml:space="preserve">4.2.1. По итогам заседания Совет депутатов муниципального образования принимает решение о назначении публичных слушаний или отклонении соответствующей инициативы в случаях нарушения порядка выдвижения инициативы проведения публичных слушаний, предоставления недостаточного количества достоверных и действительных подписей в поддержку инициативы проведения публичных слушаний, выявления 10 и более процентов недостоверных (недействительных) подписей от общего количества подписей, подвергшихся проверке, если ранее уже были проведены публичные слушания по данному проекту муниципального правового акта или если предметом рассмотрения является вопрос (проект муниципального правового акта), по которому </w:t>
      </w:r>
      <w:r w:rsidRPr="00CA7FA2">
        <w:rPr>
          <w:color w:val="000000"/>
          <w:sz w:val="20"/>
          <w:szCs w:val="20"/>
        </w:rPr>
        <w:lastRenderedPageBreak/>
        <w:t>публичные слушания в соответствии с законодательством не проводятся.</w:t>
      </w:r>
    </w:p>
    <w:p w:rsidR="00CA7FA2" w:rsidRPr="00CA7FA2" w:rsidRDefault="00CA7FA2" w:rsidP="00CA7FA2">
      <w:pPr>
        <w:ind w:firstLine="567"/>
        <w:jc w:val="both"/>
        <w:rPr>
          <w:color w:val="000000"/>
          <w:sz w:val="20"/>
          <w:szCs w:val="20"/>
        </w:rPr>
      </w:pPr>
      <w:r w:rsidRPr="00CA7FA2">
        <w:rPr>
          <w:color w:val="000000"/>
          <w:sz w:val="20"/>
          <w:szCs w:val="20"/>
        </w:rPr>
        <w:t>4.3. Глава муниципального образования издает постановление о назначении публичных слушаний.</w:t>
      </w:r>
    </w:p>
    <w:p w:rsidR="00CA7FA2" w:rsidRPr="00CA7FA2" w:rsidRDefault="00CA7FA2" w:rsidP="00CA7FA2">
      <w:pPr>
        <w:ind w:firstLine="567"/>
        <w:jc w:val="both"/>
        <w:rPr>
          <w:color w:val="000000"/>
          <w:sz w:val="20"/>
          <w:szCs w:val="20"/>
        </w:rPr>
      </w:pPr>
      <w:r w:rsidRPr="00CA7FA2">
        <w:rPr>
          <w:color w:val="000000"/>
          <w:sz w:val="20"/>
          <w:szCs w:val="20"/>
        </w:rPr>
        <w:t>4.4. Решение (постановление) о назначении публичных слушаний включает в себя:</w:t>
      </w:r>
    </w:p>
    <w:p w:rsidR="00CA7FA2" w:rsidRPr="00CA7FA2" w:rsidRDefault="00CA7FA2" w:rsidP="00CA7FA2">
      <w:pPr>
        <w:ind w:firstLine="567"/>
        <w:jc w:val="both"/>
        <w:rPr>
          <w:color w:val="000000"/>
          <w:sz w:val="20"/>
          <w:szCs w:val="20"/>
        </w:rPr>
      </w:pPr>
      <w:r w:rsidRPr="00CA7FA2">
        <w:rPr>
          <w:color w:val="000000"/>
          <w:sz w:val="20"/>
          <w:szCs w:val="20"/>
        </w:rPr>
        <w:t>4.4.1. тему публичных слушаний;</w:t>
      </w:r>
    </w:p>
    <w:p w:rsidR="00CA7FA2" w:rsidRPr="00CA7FA2" w:rsidRDefault="00CA7FA2" w:rsidP="00CA7FA2">
      <w:pPr>
        <w:ind w:firstLine="567"/>
        <w:jc w:val="both"/>
        <w:rPr>
          <w:color w:val="000000"/>
          <w:sz w:val="20"/>
          <w:szCs w:val="20"/>
        </w:rPr>
      </w:pPr>
      <w:r w:rsidRPr="00CA7FA2">
        <w:rPr>
          <w:color w:val="000000"/>
          <w:sz w:val="20"/>
          <w:szCs w:val="20"/>
        </w:rPr>
        <w:t>4.4.2. дату, время, место (места) проведения публичных слушаний;</w:t>
      </w:r>
    </w:p>
    <w:p w:rsidR="00CA7FA2" w:rsidRPr="00CA7FA2" w:rsidRDefault="00CA7FA2" w:rsidP="00CA7FA2">
      <w:pPr>
        <w:ind w:firstLine="567"/>
        <w:jc w:val="both"/>
        <w:rPr>
          <w:color w:val="000000"/>
          <w:sz w:val="20"/>
          <w:szCs w:val="20"/>
        </w:rPr>
      </w:pPr>
      <w:r w:rsidRPr="00CA7FA2">
        <w:rPr>
          <w:color w:val="000000"/>
          <w:sz w:val="20"/>
          <w:szCs w:val="20"/>
        </w:rPr>
        <w:t>4.4.3. организатора публичных слушаний;</w:t>
      </w:r>
    </w:p>
    <w:p w:rsidR="00CA7FA2" w:rsidRPr="00CA7FA2" w:rsidRDefault="00CA7FA2" w:rsidP="00CA7FA2">
      <w:pPr>
        <w:ind w:firstLine="567"/>
        <w:jc w:val="both"/>
        <w:rPr>
          <w:color w:val="000000"/>
          <w:sz w:val="20"/>
          <w:szCs w:val="20"/>
        </w:rPr>
      </w:pPr>
      <w:r w:rsidRPr="00CA7FA2">
        <w:rPr>
          <w:color w:val="000000"/>
          <w:sz w:val="20"/>
          <w:szCs w:val="20"/>
        </w:rPr>
        <w:t>4.4.4. дату, место организации выставок, экспозиции демонстрационных материалов и иных материалов информационного характера по теме предстоящих публичных слушаний;</w:t>
      </w:r>
    </w:p>
    <w:p w:rsidR="00CA7FA2" w:rsidRPr="00CA7FA2" w:rsidRDefault="00CA7FA2" w:rsidP="00CA7FA2">
      <w:pPr>
        <w:ind w:firstLine="567"/>
        <w:jc w:val="both"/>
        <w:rPr>
          <w:color w:val="000000"/>
          <w:sz w:val="20"/>
          <w:szCs w:val="20"/>
        </w:rPr>
      </w:pPr>
      <w:r w:rsidRPr="00CA7FA2">
        <w:rPr>
          <w:color w:val="000000"/>
          <w:sz w:val="20"/>
          <w:szCs w:val="20"/>
        </w:rPr>
        <w:t>4.4.5. порядок, место приема замечаний и предложений участников публичных слушаний по подлежащим обсуждению вопросам;</w:t>
      </w:r>
    </w:p>
    <w:p w:rsidR="00CA7FA2" w:rsidRPr="00CA7FA2" w:rsidRDefault="00CA7FA2" w:rsidP="00CA7FA2">
      <w:pPr>
        <w:ind w:firstLine="567"/>
        <w:jc w:val="both"/>
        <w:rPr>
          <w:color w:val="000000"/>
          <w:sz w:val="20"/>
          <w:szCs w:val="20"/>
        </w:rPr>
      </w:pPr>
      <w:r w:rsidRPr="00CA7FA2">
        <w:rPr>
          <w:color w:val="000000"/>
          <w:sz w:val="20"/>
          <w:szCs w:val="20"/>
        </w:rPr>
        <w:t>4.4.6. сроки проведения публичных слушаний и подготовки протокола публичных слушаний;</w:t>
      </w:r>
    </w:p>
    <w:p w:rsidR="00CA7FA2" w:rsidRPr="00CA7FA2" w:rsidRDefault="00CA7FA2" w:rsidP="00CA7FA2">
      <w:pPr>
        <w:ind w:firstLine="567"/>
        <w:jc w:val="both"/>
        <w:rPr>
          <w:color w:val="000000"/>
          <w:sz w:val="20"/>
          <w:szCs w:val="20"/>
        </w:rPr>
      </w:pPr>
      <w:r w:rsidRPr="00CA7FA2">
        <w:rPr>
          <w:color w:val="000000"/>
          <w:sz w:val="20"/>
          <w:szCs w:val="20"/>
        </w:rPr>
        <w:t>4.4.7. фамилию, имя, отчество (при наличии) ответственного депутата (депутатов)/муниципального служащего (муниципальных служащих), назначенного ответственным лицом по проведению публичных слушаний.</w:t>
      </w:r>
    </w:p>
    <w:p w:rsidR="00CA7FA2" w:rsidRPr="00CA7FA2" w:rsidRDefault="00CA7FA2" w:rsidP="00CA7FA2">
      <w:pPr>
        <w:ind w:firstLine="567"/>
        <w:jc w:val="both"/>
        <w:rPr>
          <w:color w:val="000000"/>
          <w:sz w:val="20"/>
          <w:szCs w:val="20"/>
        </w:rPr>
      </w:pPr>
      <w:r w:rsidRPr="00CA7FA2">
        <w:rPr>
          <w:color w:val="000000"/>
          <w:sz w:val="20"/>
          <w:szCs w:val="20"/>
        </w:rPr>
        <w:t xml:space="preserve">4.5. Публичные слушания проводятся по рабочим дням. В праздничные дни публичные слушания не проводятся.  </w:t>
      </w:r>
    </w:p>
    <w:p w:rsidR="00CA7FA2" w:rsidRPr="00CA7FA2" w:rsidRDefault="00CA7FA2" w:rsidP="00CA7FA2">
      <w:pPr>
        <w:ind w:firstLine="567"/>
        <w:jc w:val="both"/>
        <w:rPr>
          <w:color w:val="000000"/>
          <w:sz w:val="20"/>
          <w:szCs w:val="20"/>
        </w:rPr>
      </w:pPr>
      <w:r w:rsidRPr="00CA7FA2">
        <w:rPr>
          <w:color w:val="000000"/>
          <w:sz w:val="20"/>
          <w:szCs w:val="20"/>
        </w:rPr>
        <w:t xml:space="preserve">4.6. Текст муниципального правового акта, подготовленного в соответствии с требованиями пункта 4.4 настоящего Положения, о назначении публичных слушаний подлежит опубликованию в установленном порядке и размещению на официальном сайте </w:t>
      </w:r>
      <w:r w:rsidRPr="00CA7FA2">
        <w:rPr>
          <w:bCs/>
          <w:color w:val="000000"/>
          <w:sz w:val="20"/>
          <w:szCs w:val="20"/>
        </w:rPr>
        <w:t>муниципального образования</w:t>
      </w:r>
      <w:r w:rsidRPr="00CA7FA2">
        <w:rPr>
          <w:color w:val="000000"/>
          <w:sz w:val="20"/>
          <w:szCs w:val="20"/>
        </w:rPr>
        <w:t xml:space="preserve"> (далее – сайт) в течение 5 рабочих дней после принятия соответствующего решения (постановления).</w:t>
      </w:r>
    </w:p>
    <w:p w:rsidR="00CA7FA2" w:rsidRPr="00CA7FA2" w:rsidRDefault="00CA7FA2" w:rsidP="00CA7FA2">
      <w:pPr>
        <w:ind w:firstLine="567"/>
        <w:jc w:val="center"/>
        <w:rPr>
          <w:b/>
          <w:color w:val="000000"/>
          <w:sz w:val="20"/>
          <w:szCs w:val="20"/>
        </w:rPr>
      </w:pPr>
    </w:p>
    <w:p w:rsidR="00CA7FA2" w:rsidRPr="00CA7FA2" w:rsidRDefault="00CA7FA2" w:rsidP="00CA7FA2">
      <w:pPr>
        <w:jc w:val="center"/>
        <w:rPr>
          <w:b/>
          <w:color w:val="000000"/>
          <w:sz w:val="20"/>
          <w:szCs w:val="20"/>
        </w:rPr>
      </w:pPr>
      <w:r w:rsidRPr="00CA7FA2">
        <w:rPr>
          <w:b/>
          <w:color w:val="000000"/>
          <w:sz w:val="20"/>
          <w:szCs w:val="20"/>
        </w:rPr>
        <w:t>5. Деятельность организатора по проведению публичных слушаний</w:t>
      </w:r>
    </w:p>
    <w:p w:rsidR="00CA7FA2" w:rsidRPr="00CA7FA2" w:rsidRDefault="00CA7FA2" w:rsidP="00CA7FA2">
      <w:pPr>
        <w:ind w:firstLine="567"/>
        <w:jc w:val="both"/>
        <w:rPr>
          <w:color w:val="000000"/>
          <w:sz w:val="20"/>
          <w:szCs w:val="20"/>
        </w:rPr>
      </w:pPr>
      <w:r w:rsidRPr="00CA7FA2">
        <w:rPr>
          <w:color w:val="000000"/>
          <w:sz w:val="20"/>
          <w:szCs w:val="20"/>
        </w:rPr>
        <w:t>5.1. Организатор вправе:</w:t>
      </w:r>
    </w:p>
    <w:p w:rsidR="00CA7FA2" w:rsidRPr="00CA7FA2" w:rsidRDefault="00CA7FA2" w:rsidP="00CA7FA2">
      <w:pPr>
        <w:ind w:firstLine="567"/>
        <w:jc w:val="both"/>
        <w:rPr>
          <w:color w:val="000000"/>
          <w:sz w:val="20"/>
          <w:szCs w:val="20"/>
        </w:rPr>
      </w:pPr>
      <w:r w:rsidRPr="00CA7FA2">
        <w:rPr>
          <w:color w:val="000000"/>
          <w:sz w:val="20"/>
          <w:szCs w:val="20"/>
        </w:rPr>
        <w:t>5.1.1. размещать и корректировать информацию, посвященную проведению публичных слушаний, на сайте;</w:t>
      </w:r>
    </w:p>
    <w:p w:rsidR="00CA7FA2" w:rsidRPr="00CA7FA2" w:rsidRDefault="00CA7FA2" w:rsidP="00CA7FA2">
      <w:pPr>
        <w:ind w:firstLine="567"/>
        <w:jc w:val="both"/>
        <w:rPr>
          <w:color w:val="000000"/>
          <w:sz w:val="20"/>
          <w:szCs w:val="20"/>
        </w:rPr>
      </w:pPr>
      <w:r w:rsidRPr="00CA7FA2">
        <w:rPr>
          <w:color w:val="000000"/>
          <w:sz w:val="20"/>
          <w:szCs w:val="20"/>
        </w:rPr>
        <w:t>5.1.2. запрашивать и получать у органов местного самоуправления информацию и документацию, относящуюся к вопросу, вынесенному на публичные слушания.</w:t>
      </w:r>
    </w:p>
    <w:p w:rsidR="00CA7FA2" w:rsidRPr="00CA7FA2" w:rsidRDefault="00CA7FA2" w:rsidP="00CA7FA2">
      <w:pPr>
        <w:ind w:firstLine="567"/>
        <w:jc w:val="both"/>
        <w:rPr>
          <w:color w:val="000000"/>
          <w:sz w:val="20"/>
          <w:szCs w:val="20"/>
        </w:rPr>
      </w:pPr>
      <w:r w:rsidRPr="00CA7FA2">
        <w:rPr>
          <w:color w:val="000000"/>
          <w:sz w:val="20"/>
          <w:szCs w:val="20"/>
        </w:rPr>
        <w:t>5.2. Организатор при проведении публичных слушаний:</w:t>
      </w:r>
    </w:p>
    <w:p w:rsidR="00CA7FA2" w:rsidRPr="00CA7FA2" w:rsidRDefault="00CA7FA2" w:rsidP="00CA7FA2">
      <w:pPr>
        <w:ind w:firstLine="567"/>
        <w:jc w:val="both"/>
        <w:rPr>
          <w:color w:val="000000"/>
          <w:sz w:val="20"/>
          <w:szCs w:val="20"/>
        </w:rPr>
      </w:pPr>
      <w:r w:rsidRPr="00CA7FA2">
        <w:rPr>
          <w:color w:val="000000"/>
          <w:sz w:val="20"/>
          <w:szCs w:val="20"/>
        </w:rPr>
        <w:t xml:space="preserve">5.2.1. подготавливает и размещает для жителей поселения печатные объявления на информационных стендах, а также информационное сообщение в официальном периодическом издании муниципального образования и </w:t>
      </w:r>
      <w:r w:rsidRPr="00CA7FA2">
        <w:rPr>
          <w:color w:val="000000"/>
          <w:sz w:val="20"/>
          <w:szCs w:val="20"/>
          <w:shd w:val="clear" w:color="auto" w:fill="FFFFFF"/>
        </w:rPr>
        <w:t xml:space="preserve">на официальном сайте органа местного самоуправления в информационно-телекоммуникационной сети «Интернет» (далее – </w:t>
      </w:r>
      <w:r w:rsidRPr="00CA7FA2">
        <w:rPr>
          <w:color w:val="000000"/>
          <w:sz w:val="20"/>
          <w:szCs w:val="20"/>
          <w:shd w:val="clear" w:color="auto" w:fill="FFFFFF"/>
        </w:rPr>
        <w:lastRenderedPageBreak/>
        <w:t>официальный сайт)</w:t>
      </w:r>
      <w:r w:rsidRPr="00CA7FA2">
        <w:rPr>
          <w:color w:val="000000"/>
          <w:sz w:val="20"/>
          <w:szCs w:val="20"/>
        </w:rPr>
        <w:t>, содержащее следующую информацию:</w:t>
      </w:r>
    </w:p>
    <w:p w:rsidR="00CA7FA2" w:rsidRPr="00CA7FA2" w:rsidRDefault="00CA7FA2" w:rsidP="00CA7FA2">
      <w:pPr>
        <w:ind w:firstLine="567"/>
        <w:jc w:val="both"/>
        <w:rPr>
          <w:color w:val="000000"/>
          <w:sz w:val="20"/>
          <w:szCs w:val="20"/>
        </w:rPr>
      </w:pPr>
      <w:r w:rsidRPr="00CA7FA2">
        <w:rPr>
          <w:color w:val="000000"/>
          <w:sz w:val="20"/>
          <w:szCs w:val="20"/>
        </w:rPr>
        <w:t>а) тема публичных слушаний;</w:t>
      </w:r>
    </w:p>
    <w:p w:rsidR="00CA7FA2" w:rsidRPr="00CA7FA2" w:rsidRDefault="00CA7FA2" w:rsidP="00CA7FA2">
      <w:pPr>
        <w:ind w:firstLine="567"/>
        <w:jc w:val="both"/>
        <w:rPr>
          <w:color w:val="000000"/>
          <w:sz w:val="20"/>
          <w:szCs w:val="20"/>
        </w:rPr>
      </w:pPr>
      <w:r w:rsidRPr="00CA7FA2">
        <w:rPr>
          <w:color w:val="000000"/>
          <w:sz w:val="20"/>
          <w:szCs w:val="20"/>
        </w:rPr>
        <w:t>б) дата, место и время проведения публичных слушаний;</w:t>
      </w:r>
    </w:p>
    <w:p w:rsidR="00CA7FA2" w:rsidRPr="00CA7FA2" w:rsidRDefault="00CA7FA2" w:rsidP="00CA7FA2">
      <w:pPr>
        <w:ind w:firstLine="567"/>
        <w:jc w:val="both"/>
        <w:rPr>
          <w:color w:val="000000"/>
          <w:sz w:val="20"/>
          <w:szCs w:val="20"/>
        </w:rPr>
      </w:pPr>
      <w:r w:rsidRPr="00CA7FA2">
        <w:rPr>
          <w:color w:val="000000"/>
          <w:sz w:val="20"/>
          <w:szCs w:val="20"/>
        </w:rPr>
        <w:t>в) краткая информация о проблеме/вопросе, вынесенном на публичные слушания;</w:t>
      </w:r>
    </w:p>
    <w:p w:rsidR="00CA7FA2" w:rsidRPr="00CA7FA2" w:rsidRDefault="00CA7FA2" w:rsidP="00CA7FA2">
      <w:pPr>
        <w:ind w:firstLine="567"/>
        <w:jc w:val="both"/>
        <w:rPr>
          <w:color w:val="000000"/>
          <w:sz w:val="20"/>
          <w:szCs w:val="20"/>
        </w:rPr>
      </w:pPr>
      <w:r w:rsidRPr="00CA7FA2">
        <w:rPr>
          <w:color w:val="000000"/>
          <w:sz w:val="20"/>
          <w:szCs w:val="20"/>
        </w:rPr>
        <w:t>г) сведения о порядке ознакомления с материалами публичных слушаний (</w:t>
      </w:r>
      <w:r w:rsidRPr="00CA7FA2">
        <w:rPr>
          <w:color w:val="000000"/>
          <w:sz w:val="20"/>
          <w:szCs w:val="20"/>
          <w:lang w:val="en-US"/>
        </w:rPr>
        <w:t>web</w:t>
      </w:r>
      <w:r w:rsidRPr="00CA7FA2">
        <w:rPr>
          <w:color w:val="000000"/>
          <w:sz w:val="20"/>
          <w:szCs w:val="20"/>
        </w:rPr>
        <w:t xml:space="preserve">-ссылка на соответствующий </w:t>
      </w:r>
      <w:proofErr w:type="gramStart"/>
      <w:r w:rsidRPr="00CA7FA2">
        <w:rPr>
          <w:color w:val="000000"/>
          <w:sz w:val="20"/>
          <w:szCs w:val="20"/>
        </w:rPr>
        <w:t>раздел сайта</w:t>
      </w:r>
      <w:proofErr w:type="gramEnd"/>
      <w:r w:rsidRPr="00CA7FA2">
        <w:rPr>
          <w:color w:val="000000"/>
          <w:sz w:val="20"/>
          <w:szCs w:val="20"/>
        </w:rPr>
        <w:t xml:space="preserve"> и информация о времени и адресе, где можно ознакомиться с материалами публичных слушаний);</w:t>
      </w:r>
    </w:p>
    <w:p w:rsidR="00CA7FA2" w:rsidRPr="00CA7FA2" w:rsidRDefault="00CA7FA2" w:rsidP="00CA7FA2">
      <w:pPr>
        <w:ind w:firstLine="567"/>
        <w:jc w:val="both"/>
        <w:rPr>
          <w:color w:val="FF0000"/>
          <w:sz w:val="20"/>
          <w:szCs w:val="20"/>
        </w:rPr>
      </w:pPr>
      <w:r w:rsidRPr="00CA7FA2">
        <w:rPr>
          <w:color w:val="FF0000"/>
          <w:sz w:val="20"/>
          <w:szCs w:val="20"/>
        </w:rPr>
        <w:t xml:space="preserve">д) краткая информация о порядке внесения гражданами предложений и замечаний по вынесенному на слушания вопросу до наступления даты публичных слушаний, в том числе содержащая </w:t>
      </w:r>
      <w:r w:rsidRPr="00CA7FA2">
        <w:rPr>
          <w:color w:val="FF0000"/>
          <w:sz w:val="20"/>
          <w:szCs w:val="20"/>
          <w:shd w:val="clear" w:color="auto" w:fill="FFFFFF"/>
        </w:rPr>
        <w:t>возможность представления своих замечаний и предложений по вынесенному на обсуждение проекту муниципального правового акта в форме электронного документа, в том числе посредством официального сайта, а также с использованием федеральной государственной информационной системы «Единый портал государственных и муниципальных услуг (функций)»</w:t>
      </w:r>
      <w:r w:rsidRPr="00CA7FA2">
        <w:rPr>
          <w:color w:val="FF0000"/>
          <w:sz w:val="20"/>
          <w:szCs w:val="20"/>
        </w:rPr>
        <w:t>;</w:t>
      </w:r>
    </w:p>
    <w:p w:rsidR="00CA7FA2" w:rsidRPr="00CA7FA2" w:rsidRDefault="00CA7FA2" w:rsidP="00CA7FA2">
      <w:pPr>
        <w:ind w:firstLine="567"/>
        <w:jc w:val="both"/>
        <w:rPr>
          <w:color w:val="000000"/>
          <w:sz w:val="20"/>
          <w:szCs w:val="20"/>
        </w:rPr>
      </w:pPr>
      <w:r w:rsidRPr="00CA7FA2">
        <w:rPr>
          <w:color w:val="000000"/>
          <w:sz w:val="20"/>
          <w:szCs w:val="20"/>
        </w:rPr>
        <w:t>е) контактные данные ответственного депутата (депутатов)/ муниципального служащего (муниципальных служащих);</w:t>
      </w:r>
    </w:p>
    <w:p w:rsidR="00CA7FA2" w:rsidRPr="00CA7FA2" w:rsidRDefault="00CA7FA2" w:rsidP="00CA7FA2">
      <w:pPr>
        <w:ind w:firstLine="567"/>
        <w:jc w:val="both"/>
        <w:rPr>
          <w:color w:val="000000"/>
          <w:sz w:val="20"/>
          <w:szCs w:val="20"/>
        </w:rPr>
      </w:pPr>
      <w:r w:rsidRPr="00CA7FA2">
        <w:rPr>
          <w:color w:val="000000"/>
          <w:sz w:val="20"/>
          <w:szCs w:val="20"/>
        </w:rPr>
        <w:t>5.2.2. персонально информирует о предстоящих публичных слушаниях лиц, оповещение которых требуется в соответствие с действующим законодательством или по решению Главы муниципального образования или Совета депутатов муниципального образования;</w:t>
      </w:r>
    </w:p>
    <w:p w:rsidR="00CA7FA2" w:rsidRPr="00CA7FA2" w:rsidRDefault="00CA7FA2" w:rsidP="00CA7FA2">
      <w:pPr>
        <w:ind w:firstLine="567"/>
        <w:jc w:val="both"/>
        <w:rPr>
          <w:color w:val="000000"/>
          <w:sz w:val="20"/>
          <w:szCs w:val="20"/>
        </w:rPr>
      </w:pPr>
      <w:r w:rsidRPr="00CA7FA2">
        <w:rPr>
          <w:color w:val="000000"/>
          <w:sz w:val="20"/>
          <w:szCs w:val="20"/>
        </w:rPr>
        <w:t>5.2.3. подготавливает ответы на запросы, обращения средств массовой информации, граждан, представителей общественных организаций и прочих лиц по вопросам, связанным с предстоящими публичными слушаниями;</w:t>
      </w:r>
    </w:p>
    <w:p w:rsidR="00CA7FA2" w:rsidRPr="00CA7FA2" w:rsidRDefault="00CA7FA2" w:rsidP="00CA7FA2">
      <w:pPr>
        <w:ind w:firstLine="567"/>
        <w:jc w:val="both"/>
        <w:rPr>
          <w:color w:val="000000"/>
          <w:sz w:val="20"/>
          <w:szCs w:val="20"/>
        </w:rPr>
      </w:pPr>
      <w:r w:rsidRPr="00CA7FA2">
        <w:rPr>
          <w:color w:val="000000"/>
          <w:sz w:val="20"/>
          <w:szCs w:val="20"/>
        </w:rPr>
        <w:t>5.2.4. подготавливает и размещает на официальном сайте материалы публичных слушаний, к которым относятся, в том числе:</w:t>
      </w:r>
    </w:p>
    <w:p w:rsidR="00CA7FA2" w:rsidRPr="00CA7FA2" w:rsidRDefault="00CA7FA2" w:rsidP="00CA7FA2">
      <w:pPr>
        <w:ind w:firstLine="567"/>
        <w:jc w:val="both"/>
        <w:rPr>
          <w:color w:val="000000"/>
          <w:sz w:val="20"/>
          <w:szCs w:val="20"/>
        </w:rPr>
      </w:pPr>
      <w:r w:rsidRPr="00CA7FA2">
        <w:rPr>
          <w:color w:val="000000"/>
          <w:sz w:val="20"/>
          <w:szCs w:val="20"/>
        </w:rPr>
        <w:t>а) проект муниципального правового акта/подробное описание вопроса, вынесенного на публичные слушания;</w:t>
      </w:r>
    </w:p>
    <w:p w:rsidR="00CA7FA2" w:rsidRPr="00CA7FA2" w:rsidRDefault="00CA7FA2" w:rsidP="00CA7FA2">
      <w:pPr>
        <w:ind w:firstLine="567"/>
        <w:jc w:val="both"/>
        <w:rPr>
          <w:color w:val="000000"/>
          <w:sz w:val="20"/>
          <w:szCs w:val="20"/>
        </w:rPr>
      </w:pPr>
      <w:r w:rsidRPr="00CA7FA2">
        <w:rPr>
          <w:color w:val="000000"/>
          <w:sz w:val="20"/>
          <w:szCs w:val="20"/>
        </w:rPr>
        <w:t>б) сопутствующая документация;</w:t>
      </w:r>
    </w:p>
    <w:p w:rsidR="00CA7FA2" w:rsidRPr="00CA7FA2" w:rsidRDefault="00CA7FA2" w:rsidP="00CA7FA2">
      <w:pPr>
        <w:ind w:firstLine="567"/>
        <w:jc w:val="both"/>
        <w:rPr>
          <w:color w:val="000000"/>
          <w:sz w:val="20"/>
          <w:szCs w:val="20"/>
        </w:rPr>
      </w:pPr>
      <w:r w:rsidRPr="00CA7FA2">
        <w:rPr>
          <w:color w:val="000000"/>
          <w:sz w:val="20"/>
          <w:szCs w:val="20"/>
        </w:rPr>
        <w:t>в) проекты решений, предложенные привлеченным экспертом (экспертами);</w:t>
      </w:r>
    </w:p>
    <w:p w:rsidR="00CA7FA2" w:rsidRPr="00CA7FA2" w:rsidRDefault="00CA7FA2" w:rsidP="00CA7FA2">
      <w:pPr>
        <w:ind w:firstLine="567"/>
        <w:jc w:val="both"/>
        <w:rPr>
          <w:color w:val="000000"/>
          <w:sz w:val="20"/>
          <w:szCs w:val="20"/>
        </w:rPr>
      </w:pPr>
      <w:r w:rsidRPr="00CA7FA2">
        <w:rPr>
          <w:color w:val="000000"/>
          <w:sz w:val="20"/>
          <w:szCs w:val="20"/>
        </w:rPr>
        <w:t>г) прочая информация, имеющая отношение к публичным слушаниям;</w:t>
      </w:r>
    </w:p>
    <w:p w:rsidR="00CA7FA2" w:rsidRPr="00CA7FA2" w:rsidRDefault="00CA7FA2" w:rsidP="00CA7FA2">
      <w:pPr>
        <w:ind w:firstLine="567"/>
        <w:jc w:val="both"/>
        <w:rPr>
          <w:color w:val="000000"/>
          <w:sz w:val="20"/>
          <w:szCs w:val="20"/>
        </w:rPr>
      </w:pPr>
      <w:r w:rsidRPr="00CA7FA2">
        <w:rPr>
          <w:color w:val="000000"/>
          <w:sz w:val="20"/>
          <w:szCs w:val="20"/>
        </w:rPr>
        <w:t>5.2.5. осуществляет сбор и анализ мнений граждан по вопросу, вынесенному на публичные слушания на основании поступивших письменных, устных и в форме электронного документа обращений, предложений граждан;</w:t>
      </w:r>
    </w:p>
    <w:p w:rsidR="00CA7FA2" w:rsidRPr="00CA7FA2" w:rsidRDefault="00CA7FA2" w:rsidP="00CA7FA2">
      <w:pPr>
        <w:ind w:firstLine="567"/>
        <w:jc w:val="both"/>
        <w:rPr>
          <w:color w:val="000000"/>
          <w:sz w:val="20"/>
          <w:szCs w:val="20"/>
        </w:rPr>
      </w:pPr>
      <w:r w:rsidRPr="00CA7FA2">
        <w:rPr>
          <w:color w:val="000000"/>
          <w:sz w:val="20"/>
          <w:szCs w:val="20"/>
        </w:rPr>
        <w:t xml:space="preserve">5.2.6. приглашает эксперта (экспертов), обладающего (обладающих) специальными знаниями по вопросу, выносимому на публичные слушания, не </w:t>
      </w:r>
      <w:r w:rsidRPr="00CA7FA2">
        <w:rPr>
          <w:color w:val="000000"/>
          <w:sz w:val="20"/>
          <w:szCs w:val="20"/>
        </w:rPr>
        <w:lastRenderedPageBreak/>
        <w:t>позднее 15 рабочих дней до назначенной даты проведения публичных слушаний, предоставляет всю имеющуюся по проблематике публичных слушаний документацию;</w:t>
      </w:r>
    </w:p>
    <w:p w:rsidR="00CA7FA2" w:rsidRPr="00CA7FA2" w:rsidRDefault="00CA7FA2" w:rsidP="00CA7FA2">
      <w:pPr>
        <w:ind w:firstLine="567"/>
        <w:jc w:val="both"/>
        <w:rPr>
          <w:color w:val="000000"/>
          <w:sz w:val="20"/>
          <w:szCs w:val="20"/>
        </w:rPr>
      </w:pPr>
      <w:r w:rsidRPr="00CA7FA2">
        <w:rPr>
          <w:color w:val="000000"/>
          <w:sz w:val="20"/>
          <w:szCs w:val="20"/>
        </w:rPr>
        <w:t>5.2.7. осуществляет прием обращений граждан;</w:t>
      </w:r>
    </w:p>
    <w:p w:rsidR="00CA7FA2" w:rsidRPr="00CA7FA2" w:rsidRDefault="00CA7FA2" w:rsidP="00CA7FA2">
      <w:pPr>
        <w:ind w:firstLine="567"/>
        <w:jc w:val="both"/>
        <w:rPr>
          <w:color w:val="000000"/>
          <w:sz w:val="20"/>
          <w:szCs w:val="20"/>
        </w:rPr>
      </w:pPr>
      <w:r w:rsidRPr="00CA7FA2">
        <w:rPr>
          <w:color w:val="000000"/>
          <w:sz w:val="20"/>
          <w:szCs w:val="20"/>
        </w:rPr>
        <w:t>5.2.8. осуществляет материально-техническое сопровождение публичных слушаний:</w:t>
      </w:r>
    </w:p>
    <w:p w:rsidR="00CA7FA2" w:rsidRPr="00CA7FA2" w:rsidRDefault="00CA7FA2" w:rsidP="00CA7FA2">
      <w:pPr>
        <w:ind w:firstLine="567"/>
        <w:jc w:val="both"/>
        <w:rPr>
          <w:color w:val="000000"/>
          <w:sz w:val="20"/>
          <w:szCs w:val="20"/>
        </w:rPr>
      </w:pPr>
      <w:r w:rsidRPr="00CA7FA2">
        <w:rPr>
          <w:color w:val="000000"/>
          <w:sz w:val="20"/>
          <w:szCs w:val="20"/>
        </w:rPr>
        <w:t>а) ведет учет расходов на мероприятия, связанные с подготовкой к проведению публичных слушаний;</w:t>
      </w:r>
    </w:p>
    <w:p w:rsidR="00CA7FA2" w:rsidRPr="00CA7FA2" w:rsidRDefault="00CA7FA2" w:rsidP="00CA7FA2">
      <w:pPr>
        <w:ind w:firstLine="567"/>
        <w:jc w:val="both"/>
        <w:rPr>
          <w:color w:val="000000"/>
          <w:sz w:val="20"/>
          <w:szCs w:val="20"/>
        </w:rPr>
      </w:pPr>
      <w:r w:rsidRPr="00CA7FA2">
        <w:rPr>
          <w:color w:val="000000"/>
          <w:sz w:val="20"/>
          <w:szCs w:val="20"/>
        </w:rPr>
        <w:t>б) обеспечивает наличие в помещении, где будут проводиться публичные слушания, достаточного количества посадочных мест, звукоусиливающего оборудования, компьютера, экрана, проектора;</w:t>
      </w:r>
    </w:p>
    <w:p w:rsidR="00CA7FA2" w:rsidRPr="00CA7FA2" w:rsidRDefault="00CA7FA2" w:rsidP="00CA7FA2">
      <w:pPr>
        <w:ind w:firstLine="567"/>
        <w:jc w:val="both"/>
        <w:rPr>
          <w:color w:val="000000"/>
          <w:sz w:val="20"/>
          <w:szCs w:val="20"/>
        </w:rPr>
      </w:pPr>
      <w:r w:rsidRPr="00CA7FA2">
        <w:rPr>
          <w:color w:val="000000"/>
          <w:sz w:val="20"/>
          <w:szCs w:val="20"/>
        </w:rPr>
        <w:t>в) подготавливает и изготавливает материалы, предлагаемые участникам публичных слушаний для ознакомления;</w:t>
      </w:r>
    </w:p>
    <w:p w:rsidR="00CA7FA2" w:rsidRPr="00CA7FA2" w:rsidRDefault="00CA7FA2" w:rsidP="00CA7FA2">
      <w:pPr>
        <w:ind w:firstLine="567"/>
        <w:jc w:val="both"/>
        <w:rPr>
          <w:color w:val="000000"/>
          <w:sz w:val="20"/>
          <w:szCs w:val="20"/>
        </w:rPr>
      </w:pPr>
      <w:r w:rsidRPr="00CA7FA2">
        <w:rPr>
          <w:color w:val="000000"/>
          <w:sz w:val="20"/>
          <w:szCs w:val="20"/>
        </w:rPr>
        <w:t>5.2.9. проводит собрание (заседание) или собрания участников публичных слушаний;</w:t>
      </w:r>
    </w:p>
    <w:p w:rsidR="00CA7FA2" w:rsidRPr="00CA7FA2" w:rsidRDefault="00CA7FA2" w:rsidP="00CA7FA2">
      <w:pPr>
        <w:autoSpaceDE w:val="0"/>
        <w:autoSpaceDN w:val="0"/>
        <w:adjustRightInd w:val="0"/>
        <w:ind w:firstLine="567"/>
        <w:jc w:val="both"/>
        <w:rPr>
          <w:color w:val="000000"/>
          <w:sz w:val="20"/>
          <w:szCs w:val="20"/>
        </w:rPr>
      </w:pPr>
      <w:r w:rsidRPr="00CA7FA2">
        <w:rPr>
          <w:color w:val="000000"/>
          <w:sz w:val="20"/>
          <w:szCs w:val="20"/>
        </w:rPr>
        <w:t>5.2.10. подготавливает и оформляет протокол публичных слушаний, в который включаются:</w:t>
      </w:r>
    </w:p>
    <w:p w:rsidR="00CA7FA2" w:rsidRPr="00CA7FA2" w:rsidRDefault="00CA7FA2" w:rsidP="00CA7FA2">
      <w:pPr>
        <w:autoSpaceDE w:val="0"/>
        <w:autoSpaceDN w:val="0"/>
        <w:adjustRightInd w:val="0"/>
        <w:ind w:firstLine="567"/>
        <w:jc w:val="both"/>
        <w:rPr>
          <w:color w:val="000000"/>
          <w:sz w:val="20"/>
          <w:szCs w:val="20"/>
        </w:rPr>
      </w:pPr>
      <w:r w:rsidRPr="00CA7FA2">
        <w:rPr>
          <w:color w:val="000000"/>
          <w:sz w:val="20"/>
          <w:szCs w:val="20"/>
        </w:rPr>
        <w:t>а) место и время проведения публичных слушаний;</w:t>
      </w:r>
    </w:p>
    <w:p w:rsidR="00CA7FA2" w:rsidRPr="00CA7FA2" w:rsidRDefault="00CA7FA2" w:rsidP="00CA7FA2">
      <w:pPr>
        <w:autoSpaceDE w:val="0"/>
        <w:autoSpaceDN w:val="0"/>
        <w:adjustRightInd w:val="0"/>
        <w:ind w:firstLine="567"/>
        <w:jc w:val="both"/>
        <w:rPr>
          <w:color w:val="000000"/>
          <w:sz w:val="20"/>
          <w:szCs w:val="20"/>
        </w:rPr>
      </w:pPr>
      <w:r w:rsidRPr="00CA7FA2">
        <w:rPr>
          <w:color w:val="000000"/>
          <w:sz w:val="20"/>
          <w:szCs w:val="20"/>
        </w:rPr>
        <w:t>б) задачи публичных слушаний;</w:t>
      </w:r>
    </w:p>
    <w:p w:rsidR="00CA7FA2" w:rsidRPr="00CA7FA2" w:rsidRDefault="00CA7FA2" w:rsidP="00CA7FA2">
      <w:pPr>
        <w:autoSpaceDE w:val="0"/>
        <w:autoSpaceDN w:val="0"/>
        <w:adjustRightInd w:val="0"/>
        <w:ind w:firstLine="567"/>
        <w:jc w:val="both"/>
        <w:rPr>
          <w:color w:val="000000"/>
          <w:sz w:val="20"/>
          <w:szCs w:val="20"/>
        </w:rPr>
      </w:pPr>
      <w:r w:rsidRPr="00CA7FA2">
        <w:rPr>
          <w:color w:val="000000"/>
          <w:sz w:val="20"/>
          <w:szCs w:val="20"/>
        </w:rPr>
        <w:t>в) участники публичных слушаний;</w:t>
      </w:r>
    </w:p>
    <w:p w:rsidR="00CA7FA2" w:rsidRPr="00CA7FA2" w:rsidRDefault="00CA7FA2" w:rsidP="00CA7FA2">
      <w:pPr>
        <w:autoSpaceDE w:val="0"/>
        <w:autoSpaceDN w:val="0"/>
        <w:adjustRightInd w:val="0"/>
        <w:ind w:firstLine="567"/>
        <w:jc w:val="both"/>
        <w:rPr>
          <w:color w:val="000000"/>
          <w:sz w:val="20"/>
          <w:szCs w:val="20"/>
        </w:rPr>
      </w:pPr>
      <w:r w:rsidRPr="00CA7FA2">
        <w:rPr>
          <w:color w:val="000000"/>
          <w:sz w:val="20"/>
          <w:szCs w:val="20"/>
        </w:rPr>
        <w:t>г) обобщенная информация о ходе публичных слушаний, в том числе о мнениях их участников, поступивших предложениях и заявлениях;</w:t>
      </w:r>
    </w:p>
    <w:p w:rsidR="00CA7FA2" w:rsidRPr="00CA7FA2" w:rsidRDefault="00CA7FA2" w:rsidP="00CA7FA2">
      <w:pPr>
        <w:autoSpaceDE w:val="0"/>
        <w:autoSpaceDN w:val="0"/>
        <w:adjustRightInd w:val="0"/>
        <w:ind w:firstLine="567"/>
        <w:jc w:val="both"/>
        <w:rPr>
          <w:color w:val="000000"/>
          <w:sz w:val="20"/>
          <w:szCs w:val="20"/>
        </w:rPr>
      </w:pPr>
      <w:r w:rsidRPr="00CA7FA2">
        <w:rPr>
          <w:color w:val="000000"/>
          <w:sz w:val="20"/>
          <w:szCs w:val="20"/>
        </w:rPr>
        <w:t>д) одобренные большинством участников публичных слушаний рекомендации и выводы;</w:t>
      </w:r>
    </w:p>
    <w:p w:rsidR="00CA7FA2" w:rsidRPr="00CA7FA2" w:rsidRDefault="00CA7FA2" w:rsidP="00CA7FA2">
      <w:pPr>
        <w:autoSpaceDE w:val="0"/>
        <w:autoSpaceDN w:val="0"/>
        <w:adjustRightInd w:val="0"/>
        <w:ind w:firstLine="567"/>
        <w:jc w:val="both"/>
        <w:rPr>
          <w:color w:val="000000"/>
          <w:sz w:val="20"/>
          <w:szCs w:val="20"/>
        </w:rPr>
      </w:pPr>
      <w:r w:rsidRPr="00CA7FA2">
        <w:rPr>
          <w:color w:val="000000"/>
          <w:sz w:val="20"/>
          <w:szCs w:val="20"/>
        </w:rPr>
        <w:t>5.2.11. размещает на сайте протокол публичных слушаний.</w:t>
      </w:r>
    </w:p>
    <w:p w:rsidR="00CA7FA2" w:rsidRPr="00CA7FA2" w:rsidRDefault="00CA7FA2" w:rsidP="00CA7FA2">
      <w:pPr>
        <w:jc w:val="both"/>
        <w:rPr>
          <w:color w:val="000000"/>
          <w:sz w:val="20"/>
          <w:szCs w:val="20"/>
        </w:rPr>
      </w:pPr>
      <w:r w:rsidRPr="00CA7FA2">
        <w:rPr>
          <w:color w:val="000000"/>
          <w:sz w:val="20"/>
          <w:szCs w:val="20"/>
        </w:rPr>
        <w:t xml:space="preserve"> </w:t>
      </w:r>
    </w:p>
    <w:p w:rsidR="00CA7FA2" w:rsidRPr="00CA7FA2" w:rsidRDefault="00CA7FA2" w:rsidP="00CA7FA2">
      <w:pPr>
        <w:jc w:val="center"/>
        <w:rPr>
          <w:b/>
          <w:color w:val="000000"/>
          <w:sz w:val="20"/>
          <w:szCs w:val="20"/>
        </w:rPr>
      </w:pPr>
      <w:r w:rsidRPr="00CA7FA2">
        <w:rPr>
          <w:b/>
          <w:color w:val="000000"/>
          <w:sz w:val="20"/>
          <w:szCs w:val="20"/>
        </w:rPr>
        <w:t>6. Проведение заседания в рамках публичных слушаний</w:t>
      </w:r>
    </w:p>
    <w:p w:rsidR="00CA7FA2" w:rsidRPr="00CA7FA2" w:rsidRDefault="00CA7FA2" w:rsidP="00CA7FA2">
      <w:pPr>
        <w:ind w:firstLine="567"/>
        <w:jc w:val="both"/>
        <w:rPr>
          <w:color w:val="000000"/>
          <w:sz w:val="20"/>
          <w:szCs w:val="20"/>
        </w:rPr>
      </w:pPr>
      <w:r w:rsidRPr="00CA7FA2">
        <w:rPr>
          <w:color w:val="000000"/>
          <w:sz w:val="20"/>
          <w:szCs w:val="20"/>
        </w:rPr>
        <w:t>6.1. За 45 минут до начала публичных слушаний начинается регистрация участников публичных слушаний, которая ведется организатором.</w:t>
      </w:r>
    </w:p>
    <w:p w:rsidR="00CA7FA2" w:rsidRPr="00CA7FA2" w:rsidRDefault="00CA7FA2" w:rsidP="00CA7FA2">
      <w:pPr>
        <w:ind w:firstLine="567"/>
        <w:jc w:val="both"/>
        <w:rPr>
          <w:color w:val="000000"/>
          <w:sz w:val="20"/>
          <w:szCs w:val="20"/>
        </w:rPr>
      </w:pPr>
      <w:r w:rsidRPr="00CA7FA2">
        <w:rPr>
          <w:color w:val="000000"/>
          <w:sz w:val="20"/>
          <w:szCs w:val="20"/>
        </w:rPr>
        <w:t>6.2. Каждому зарегистрированному участнику публичных слушаний предоставляется возможность ознакомления с материалами по вопросу, вынесенному на публичные слушания.</w:t>
      </w:r>
    </w:p>
    <w:p w:rsidR="00CA7FA2" w:rsidRPr="00CA7FA2" w:rsidRDefault="00CA7FA2" w:rsidP="00CA7FA2">
      <w:pPr>
        <w:ind w:firstLine="567"/>
        <w:jc w:val="both"/>
        <w:rPr>
          <w:color w:val="000000"/>
          <w:sz w:val="20"/>
          <w:szCs w:val="20"/>
        </w:rPr>
      </w:pPr>
    </w:p>
    <w:p w:rsidR="00CA7FA2" w:rsidRPr="00CA7FA2" w:rsidRDefault="00CA7FA2" w:rsidP="00CA7FA2">
      <w:pPr>
        <w:ind w:firstLine="567"/>
        <w:jc w:val="both"/>
        <w:rPr>
          <w:color w:val="000000"/>
          <w:sz w:val="20"/>
          <w:szCs w:val="20"/>
        </w:rPr>
      </w:pPr>
      <w:r w:rsidRPr="00CA7FA2">
        <w:rPr>
          <w:color w:val="000000"/>
          <w:sz w:val="20"/>
          <w:szCs w:val="20"/>
        </w:rPr>
        <w:t>6.3. Ведет заседание ответственный депутат (муниципальный служащий), определяемый Советом депутатов муниципального образования или Главой муниципального образования соответственно (далее – ведущий).</w:t>
      </w:r>
    </w:p>
    <w:p w:rsidR="00CA7FA2" w:rsidRPr="00CA7FA2" w:rsidRDefault="00CA7FA2" w:rsidP="00CA7FA2">
      <w:pPr>
        <w:ind w:firstLine="567"/>
        <w:jc w:val="both"/>
        <w:rPr>
          <w:color w:val="000000"/>
          <w:sz w:val="20"/>
          <w:szCs w:val="20"/>
        </w:rPr>
      </w:pPr>
      <w:r w:rsidRPr="00CA7FA2">
        <w:rPr>
          <w:color w:val="000000"/>
          <w:sz w:val="20"/>
          <w:szCs w:val="20"/>
        </w:rPr>
        <w:t>6.4. Заседание публичных слушаний состоит из двух этапов:</w:t>
      </w:r>
    </w:p>
    <w:p w:rsidR="00CA7FA2" w:rsidRPr="00CA7FA2" w:rsidRDefault="00CA7FA2" w:rsidP="00CA7FA2">
      <w:pPr>
        <w:ind w:firstLine="567"/>
        <w:jc w:val="both"/>
        <w:rPr>
          <w:color w:val="000000"/>
          <w:sz w:val="20"/>
          <w:szCs w:val="20"/>
        </w:rPr>
      </w:pPr>
      <w:r w:rsidRPr="00CA7FA2">
        <w:rPr>
          <w:color w:val="000000"/>
          <w:sz w:val="20"/>
          <w:szCs w:val="20"/>
        </w:rPr>
        <w:t xml:space="preserve">6.4.1. выступления ведущего, эксперта (экспертов): публичные слушания открываются кратким вступительным словом ведущего, который информирует присутствующих о существе обсуждаемого вопроса, его значимости, порядке проведения заседания, составе лиц, изъявивших желание выступить при регистрации участников </w:t>
      </w:r>
      <w:r w:rsidRPr="00CA7FA2">
        <w:rPr>
          <w:color w:val="000000"/>
          <w:sz w:val="20"/>
          <w:szCs w:val="20"/>
        </w:rPr>
        <w:lastRenderedPageBreak/>
        <w:t>публичных слушаний. Далее ведущий информирует собравшихся о количестве и содержании поступивших предложений по проекту правового акта, в том числе предложений об изменении проекта правового акта, рекомендаций о принятии (издании) данного правового акта или о его отклонении. Затем предоставляется слово эксперту (экспертам), привлеченному (привлеченным) к разработке вариантов решений по вынесенному на публичные слушания вопросу. Следующими выступают участники публичных слушаний, изъявившие желание выступить при регистрации участников публичных слушаний.</w:t>
      </w:r>
    </w:p>
    <w:p w:rsidR="00CA7FA2" w:rsidRPr="00CA7FA2" w:rsidRDefault="00CA7FA2" w:rsidP="00CA7FA2">
      <w:pPr>
        <w:ind w:firstLine="567"/>
        <w:jc w:val="both"/>
        <w:rPr>
          <w:color w:val="000000"/>
          <w:sz w:val="20"/>
          <w:szCs w:val="20"/>
        </w:rPr>
      </w:pPr>
      <w:r w:rsidRPr="00CA7FA2">
        <w:rPr>
          <w:color w:val="000000"/>
          <w:sz w:val="20"/>
          <w:szCs w:val="20"/>
        </w:rPr>
        <w:t xml:space="preserve">Длительность выступлений определяется ведущим публичных слушаний в зависимости от числа участников публичных слушаний, желающих выступить. </w:t>
      </w:r>
    </w:p>
    <w:p w:rsidR="00CA7FA2" w:rsidRPr="00CA7FA2" w:rsidRDefault="00CA7FA2" w:rsidP="00CA7FA2">
      <w:pPr>
        <w:ind w:firstLine="567"/>
        <w:jc w:val="both"/>
        <w:rPr>
          <w:color w:val="000000"/>
          <w:sz w:val="20"/>
          <w:szCs w:val="20"/>
        </w:rPr>
      </w:pPr>
      <w:r w:rsidRPr="00CA7FA2">
        <w:rPr>
          <w:color w:val="000000"/>
          <w:sz w:val="20"/>
          <w:szCs w:val="20"/>
        </w:rPr>
        <w:t xml:space="preserve">6.4.2. сессия вопросов со стороны участников публичных слушаний: участники публичных слушаний вправе задавать вопросы друг другу, в том числе ведущему публичных слушаний, эксперту (экспертам). </w:t>
      </w:r>
    </w:p>
    <w:p w:rsidR="00CA7FA2" w:rsidRPr="00CA7FA2" w:rsidRDefault="00CA7FA2" w:rsidP="00CA7FA2">
      <w:pPr>
        <w:ind w:firstLine="567"/>
        <w:jc w:val="both"/>
        <w:rPr>
          <w:color w:val="000000"/>
          <w:sz w:val="20"/>
          <w:szCs w:val="20"/>
        </w:rPr>
      </w:pPr>
      <w:r w:rsidRPr="00CA7FA2">
        <w:rPr>
          <w:color w:val="000000"/>
          <w:sz w:val="20"/>
          <w:szCs w:val="20"/>
        </w:rPr>
        <w:t>6.5. Общие правила выступлений на публичных слушаниях:</w:t>
      </w:r>
    </w:p>
    <w:p w:rsidR="00CA7FA2" w:rsidRPr="00CA7FA2" w:rsidRDefault="00CA7FA2" w:rsidP="00CA7FA2">
      <w:pPr>
        <w:ind w:firstLine="567"/>
        <w:jc w:val="both"/>
        <w:rPr>
          <w:color w:val="000000"/>
          <w:sz w:val="20"/>
          <w:szCs w:val="20"/>
        </w:rPr>
      </w:pPr>
      <w:r w:rsidRPr="00CA7FA2">
        <w:rPr>
          <w:color w:val="000000"/>
          <w:sz w:val="20"/>
          <w:szCs w:val="20"/>
        </w:rPr>
        <w:t>6.5.1. участники публичных слушаний выступают, отвечают на реплики и задают вопросы только с разрешения ведущего публичных слушаний;</w:t>
      </w:r>
    </w:p>
    <w:p w:rsidR="00CA7FA2" w:rsidRPr="00CA7FA2" w:rsidRDefault="00CA7FA2" w:rsidP="00CA7FA2">
      <w:pPr>
        <w:ind w:firstLine="567"/>
        <w:jc w:val="both"/>
        <w:rPr>
          <w:color w:val="000000"/>
          <w:sz w:val="20"/>
          <w:szCs w:val="20"/>
        </w:rPr>
      </w:pPr>
      <w:r w:rsidRPr="00CA7FA2">
        <w:rPr>
          <w:color w:val="000000"/>
          <w:sz w:val="20"/>
          <w:szCs w:val="20"/>
        </w:rPr>
        <w:t>6.5.2. выступающие перед началом выступления громко и четко называют свои фамилию, имя и отчество (при наличии);</w:t>
      </w:r>
    </w:p>
    <w:p w:rsidR="00CA7FA2" w:rsidRPr="00CA7FA2" w:rsidRDefault="00CA7FA2" w:rsidP="00CA7FA2">
      <w:pPr>
        <w:ind w:firstLine="567"/>
        <w:jc w:val="both"/>
        <w:rPr>
          <w:color w:val="000000"/>
          <w:sz w:val="20"/>
          <w:szCs w:val="20"/>
        </w:rPr>
      </w:pPr>
      <w:r w:rsidRPr="00CA7FA2">
        <w:rPr>
          <w:color w:val="000000"/>
          <w:sz w:val="20"/>
          <w:szCs w:val="20"/>
        </w:rPr>
        <w:t>6.5.3. выступающие не вправе употреблять в своей речи грубые, оскорбительные выражения, наносящие вред чести и достоинству граждан, должностных лиц, призывать к незаконным действиям, использовать заведомо ложную информацию, допускать необоснованные обвинения в чей-либо адрес;</w:t>
      </w:r>
    </w:p>
    <w:p w:rsidR="00CA7FA2" w:rsidRPr="00CA7FA2" w:rsidRDefault="00CA7FA2" w:rsidP="00CA7FA2">
      <w:pPr>
        <w:ind w:firstLine="567"/>
        <w:jc w:val="both"/>
        <w:rPr>
          <w:color w:val="000000"/>
          <w:sz w:val="20"/>
          <w:szCs w:val="20"/>
        </w:rPr>
      </w:pPr>
      <w:r w:rsidRPr="00CA7FA2">
        <w:rPr>
          <w:color w:val="000000"/>
          <w:sz w:val="20"/>
          <w:szCs w:val="20"/>
        </w:rPr>
        <w:t>6.5.4. выступления должны быть связаны с предметом публичных слушаний;</w:t>
      </w:r>
    </w:p>
    <w:p w:rsidR="00CA7FA2" w:rsidRPr="00CA7FA2" w:rsidRDefault="00CA7FA2" w:rsidP="00CA7FA2">
      <w:pPr>
        <w:ind w:firstLine="567"/>
        <w:jc w:val="both"/>
        <w:rPr>
          <w:color w:val="000000"/>
          <w:sz w:val="20"/>
          <w:szCs w:val="20"/>
        </w:rPr>
      </w:pPr>
      <w:r w:rsidRPr="00CA7FA2">
        <w:rPr>
          <w:color w:val="000000"/>
          <w:sz w:val="20"/>
          <w:szCs w:val="20"/>
        </w:rPr>
        <w:t>6.5.5. участники публичных слушаний не вправе мешать проведению заседания;</w:t>
      </w:r>
    </w:p>
    <w:p w:rsidR="00CA7FA2" w:rsidRPr="00CA7FA2" w:rsidRDefault="00CA7FA2" w:rsidP="00CA7FA2">
      <w:pPr>
        <w:ind w:firstLine="567"/>
        <w:jc w:val="both"/>
        <w:rPr>
          <w:color w:val="000000"/>
          <w:sz w:val="20"/>
          <w:szCs w:val="20"/>
        </w:rPr>
      </w:pPr>
      <w:r w:rsidRPr="00CA7FA2">
        <w:rPr>
          <w:color w:val="000000"/>
          <w:sz w:val="20"/>
          <w:szCs w:val="20"/>
        </w:rPr>
        <w:t>6.5.6. лица, не соблюдающие порядок, установленный настоящим Положением, могут быть удалены из помещения, являющегося местом проведения заседания, по решению ведущего публичных слушаний;</w:t>
      </w:r>
    </w:p>
    <w:p w:rsidR="00CA7FA2" w:rsidRPr="00CA7FA2" w:rsidRDefault="00CA7FA2" w:rsidP="00CA7FA2">
      <w:pPr>
        <w:ind w:firstLine="567"/>
        <w:jc w:val="both"/>
        <w:rPr>
          <w:color w:val="000000"/>
          <w:sz w:val="20"/>
          <w:szCs w:val="20"/>
        </w:rPr>
      </w:pPr>
      <w:r w:rsidRPr="00CA7FA2">
        <w:rPr>
          <w:color w:val="000000"/>
          <w:sz w:val="20"/>
          <w:szCs w:val="20"/>
        </w:rPr>
        <w:t>6.5.7. в случае возникновения на заседании чрезвычайных обстоятельств, а также невозможности пресечения грубого нарушения порядка ведущий публичных слушаний объявляет перерыв. В этом случае заседание считается прерванным на 20 минут.</w:t>
      </w:r>
    </w:p>
    <w:p w:rsidR="00CA7FA2" w:rsidRPr="00CA7FA2" w:rsidRDefault="00CA7FA2" w:rsidP="00CA7FA2">
      <w:pPr>
        <w:ind w:firstLine="567"/>
        <w:jc w:val="both"/>
        <w:rPr>
          <w:color w:val="000000"/>
          <w:sz w:val="20"/>
          <w:szCs w:val="20"/>
        </w:rPr>
      </w:pPr>
      <w:r w:rsidRPr="00CA7FA2">
        <w:rPr>
          <w:color w:val="000000"/>
          <w:sz w:val="20"/>
          <w:szCs w:val="20"/>
        </w:rPr>
        <w:t>6.6. После выступлений лиц, участвовавших в публичных слушаниях, ведущий публичных слушаний предлагает участникам публичных слушаний проголосовать. Голосование проводится открыто. Решение принимается простым большинством голосов участников публичных слушаний.</w:t>
      </w:r>
    </w:p>
    <w:p w:rsidR="00CA7FA2" w:rsidRPr="00CA7FA2" w:rsidRDefault="00CA7FA2" w:rsidP="00CA7FA2">
      <w:pPr>
        <w:ind w:firstLine="567"/>
        <w:jc w:val="both"/>
        <w:rPr>
          <w:color w:val="000000"/>
          <w:sz w:val="20"/>
          <w:szCs w:val="20"/>
        </w:rPr>
      </w:pPr>
      <w:r w:rsidRPr="00CA7FA2">
        <w:rPr>
          <w:color w:val="000000"/>
          <w:sz w:val="20"/>
          <w:szCs w:val="20"/>
        </w:rPr>
        <w:t xml:space="preserve">6.7. Итоги голосования оглашаются участникам публичных слушаний, формируется протокол </w:t>
      </w:r>
      <w:r w:rsidRPr="00CA7FA2">
        <w:rPr>
          <w:color w:val="000000"/>
          <w:sz w:val="20"/>
          <w:szCs w:val="20"/>
        </w:rPr>
        <w:lastRenderedPageBreak/>
        <w:t>голосования, который подписывается ведущим публичных слушаний, после чего заседание считается завершенным.</w:t>
      </w:r>
    </w:p>
    <w:p w:rsidR="00CA7FA2" w:rsidRPr="00CA7FA2" w:rsidRDefault="00CA7FA2" w:rsidP="00CA7FA2">
      <w:pPr>
        <w:ind w:firstLine="567"/>
        <w:jc w:val="both"/>
        <w:rPr>
          <w:color w:val="000000"/>
          <w:sz w:val="20"/>
          <w:szCs w:val="20"/>
        </w:rPr>
      </w:pPr>
      <w:r w:rsidRPr="00CA7FA2">
        <w:rPr>
          <w:color w:val="000000"/>
          <w:sz w:val="20"/>
          <w:szCs w:val="20"/>
        </w:rPr>
        <w:t>6.8. По решению участников публичных слушаний может осуществляться видео и (или) аудиозапись. Решение принимается большинством голосов от числа присутствующих участников публичных слушаний.</w:t>
      </w:r>
    </w:p>
    <w:p w:rsidR="00CA7FA2" w:rsidRPr="00CA7FA2" w:rsidRDefault="00CA7FA2" w:rsidP="00CA7FA2">
      <w:pPr>
        <w:jc w:val="center"/>
        <w:rPr>
          <w:b/>
          <w:color w:val="000000"/>
          <w:sz w:val="20"/>
          <w:szCs w:val="20"/>
        </w:rPr>
      </w:pPr>
    </w:p>
    <w:p w:rsidR="00CA7FA2" w:rsidRPr="00CA7FA2" w:rsidRDefault="00CA7FA2" w:rsidP="00CA7FA2">
      <w:pPr>
        <w:jc w:val="center"/>
        <w:rPr>
          <w:b/>
          <w:color w:val="000000"/>
          <w:sz w:val="20"/>
          <w:szCs w:val="20"/>
        </w:rPr>
      </w:pPr>
      <w:r w:rsidRPr="00CA7FA2">
        <w:rPr>
          <w:b/>
          <w:color w:val="000000"/>
          <w:sz w:val="20"/>
          <w:szCs w:val="20"/>
        </w:rPr>
        <w:t>7. Завершение публичных слушаний</w:t>
      </w:r>
    </w:p>
    <w:p w:rsidR="00CA7FA2" w:rsidRPr="00CA7FA2" w:rsidRDefault="00CA7FA2" w:rsidP="00CA7FA2">
      <w:pPr>
        <w:ind w:firstLine="567"/>
        <w:jc w:val="both"/>
        <w:rPr>
          <w:color w:val="000000"/>
          <w:sz w:val="20"/>
          <w:szCs w:val="20"/>
        </w:rPr>
      </w:pPr>
      <w:r w:rsidRPr="00CA7FA2">
        <w:rPr>
          <w:color w:val="000000"/>
          <w:sz w:val="20"/>
          <w:szCs w:val="20"/>
        </w:rPr>
        <w:t>7.1. Протокол публичных слушаний, заключение о результатах публичных слушаний по обсуждаемому на публичных слушаниях вопросу направляется в орган местного самоуправления на следующий день после их подготовки. Орган местного самоуправления рассматривает вынесенный на публичные слушания вопрос и принимает по нему решение с учетом рекомендаций, содержащихся в протоколе публичных слушаний, заключении о результатах публичных слушаний. Информация о принятом по итогам рассмотрения решении публикуется на официальном сайте муниципального образования. Рекомендации, сформулированные по итогам публичных слушаний, носят рекомендательный характер для органов местного самоуправления муниципального образования.</w:t>
      </w:r>
    </w:p>
    <w:p w:rsidR="00CA7FA2" w:rsidRPr="00CA7FA2" w:rsidRDefault="00CA7FA2" w:rsidP="00CA7FA2">
      <w:pPr>
        <w:ind w:firstLine="567"/>
        <w:jc w:val="both"/>
        <w:rPr>
          <w:color w:val="000000"/>
          <w:sz w:val="20"/>
          <w:szCs w:val="20"/>
        </w:rPr>
      </w:pPr>
      <w:r w:rsidRPr="00CA7FA2">
        <w:rPr>
          <w:color w:val="000000"/>
          <w:sz w:val="20"/>
          <w:szCs w:val="20"/>
          <w:shd w:val="clear" w:color="auto" w:fill="FFFFFF"/>
        </w:rPr>
        <w:t>Результатов публичных слушаний, включая мотивированное обоснование принятых решений, подлежат опубликованию в официальном печатном издании муниципального образования, в том числе посредством их размещения на официальном сайте.</w:t>
      </w:r>
    </w:p>
    <w:p w:rsidR="00CA7FA2" w:rsidRPr="00CA7FA2" w:rsidRDefault="00CA7FA2" w:rsidP="00CA7FA2">
      <w:pPr>
        <w:ind w:firstLine="567"/>
        <w:jc w:val="both"/>
        <w:rPr>
          <w:color w:val="000000"/>
          <w:sz w:val="20"/>
          <w:szCs w:val="20"/>
        </w:rPr>
      </w:pPr>
      <w:r w:rsidRPr="00CA7FA2">
        <w:rPr>
          <w:color w:val="000000"/>
          <w:sz w:val="20"/>
          <w:szCs w:val="20"/>
        </w:rPr>
        <w:t>7.2. После опубликования на сайте муниципального образования решения компетентного органа местного самоуправления по вынесенному на публичные слушания вопросу деятельность по организации и проведению публичных слушаний прекращается.</w:t>
      </w:r>
    </w:p>
    <w:p w:rsidR="00CA7FA2" w:rsidRPr="00CA7FA2" w:rsidRDefault="00CA7FA2" w:rsidP="00CA7FA2">
      <w:pPr>
        <w:pStyle w:val="2"/>
        <w:shd w:val="clear" w:color="auto" w:fill="FFFFFF"/>
        <w:spacing w:before="0" w:after="0" w:line="240" w:lineRule="auto"/>
        <w:ind w:firstLine="567"/>
        <w:jc w:val="center"/>
        <w:textAlignment w:val="baseline"/>
        <w:rPr>
          <w:rFonts w:ascii="Times New Roman" w:hAnsi="Times New Roman" w:cs="Times New Roman"/>
          <w:spacing w:val="2"/>
          <w:sz w:val="20"/>
          <w:szCs w:val="20"/>
        </w:rPr>
      </w:pPr>
      <w:r w:rsidRPr="00CA7FA2">
        <w:rPr>
          <w:rFonts w:ascii="Times New Roman" w:hAnsi="Times New Roman" w:cs="Times New Roman"/>
          <w:bCs/>
          <w:i/>
          <w:spacing w:val="2"/>
          <w:sz w:val="20"/>
          <w:szCs w:val="20"/>
        </w:rPr>
        <w:t xml:space="preserve"> </w:t>
      </w:r>
      <w:r w:rsidRPr="00CA7FA2">
        <w:rPr>
          <w:rFonts w:ascii="Times New Roman" w:hAnsi="Times New Roman" w:cs="Times New Roman"/>
          <w:spacing w:val="2"/>
          <w:sz w:val="20"/>
          <w:szCs w:val="20"/>
        </w:rPr>
        <w:t xml:space="preserve"> </w:t>
      </w:r>
    </w:p>
    <w:p w:rsidR="00CA7FA2" w:rsidRPr="00CA7FA2" w:rsidRDefault="00CA7FA2" w:rsidP="00CA7FA2">
      <w:pPr>
        <w:pStyle w:val="3"/>
        <w:shd w:val="clear" w:color="auto" w:fill="FFFFFF"/>
        <w:spacing w:before="0" w:after="0" w:line="240" w:lineRule="auto"/>
        <w:ind w:firstLine="567"/>
        <w:jc w:val="right"/>
        <w:textAlignment w:val="baseline"/>
        <w:rPr>
          <w:rFonts w:ascii="Times New Roman" w:hAnsi="Times New Roman" w:cs="Times New Roman"/>
          <w:b/>
          <w:bCs/>
          <w:spacing w:val="2"/>
          <w:sz w:val="20"/>
          <w:szCs w:val="20"/>
        </w:rPr>
      </w:pPr>
      <w:r w:rsidRPr="00CA7FA2">
        <w:rPr>
          <w:rFonts w:ascii="Times New Roman" w:hAnsi="Times New Roman" w:cs="Times New Roman"/>
          <w:b/>
          <w:bCs/>
          <w:spacing w:val="2"/>
          <w:sz w:val="20"/>
          <w:szCs w:val="20"/>
        </w:rPr>
        <w:t xml:space="preserve">Приложение 1 </w:t>
      </w:r>
    </w:p>
    <w:p w:rsidR="00CA7FA2" w:rsidRPr="00CA7FA2" w:rsidRDefault="00CA7FA2" w:rsidP="00CA7FA2">
      <w:pPr>
        <w:jc w:val="right"/>
        <w:rPr>
          <w:color w:val="000000"/>
          <w:sz w:val="20"/>
          <w:szCs w:val="20"/>
        </w:rPr>
      </w:pPr>
      <w:r w:rsidRPr="00CA7FA2">
        <w:rPr>
          <w:color w:val="000000"/>
          <w:sz w:val="20"/>
          <w:szCs w:val="20"/>
        </w:rPr>
        <w:t xml:space="preserve"> К Положению  </w:t>
      </w:r>
    </w:p>
    <w:p w:rsidR="00CA7FA2" w:rsidRPr="00CA7FA2" w:rsidRDefault="00CA7FA2" w:rsidP="00CA7FA2">
      <w:pPr>
        <w:jc w:val="right"/>
        <w:rPr>
          <w:bCs/>
          <w:color w:val="000000"/>
          <w:sz w:val="20"/>
          <w:szCs w:val="20"/>
        </w:rPr>
      </w:pPr>
      <w:r w:rsidRPr="00CA7FA2">
        <w:rPr>
          <w:color w:val="000000"/>
          <w:sz w:val="20"/>
          <w:szCs w:val="20"/>
        </w:rPr>
        <w:t xml:space="preserve">об </w:t>
      </w:r>
      <w:r w:rsidRPr="00CA7FA2">
        <w:rPr>
          <w:bCs/>
          <w:color w:val="000000"/>
          <w:sz w:val="20"/>
          <w:szCs w:val="20"/>
        </w:rPr>
        <w:t>организации и проведении публичных слушаний в</w:t>
      </w:r>
      <w:r w:rsidRPr="00CA7FA2">
        <w:rPr>
          <w:b/>
          <w:color w:val="000000"/>
          <w:sz w:val="20"/>
          <w:szCs w:val="20"/>
        </w:rPr>
        <w:t xml:space="preserve"> </w:t>
      </w:r>
      <w:proofErr w:type="spellStart"/>
      <w:r w:rsidRPr="00CA7FA2">
        <w:rPr>
          <w:bCs/>
          <w:color w:val="000000"/>
          <w:sz w:val="20"/>
          <w:szCs w:val="20"/>
        </w:rPr>
        <w:t>Нечаевском</w:t>
      </w:r>
      <w:proofErr w:type="spellEnd"/>
      <w:r w:rsidRPr="00CA7FA2">
        <w:rPr>
          <w:bCs/>
          <w:color w:val="000000"/>
          <w:sz w:val="20"/>
          <w:szCs w:val="20"/>
        </w:rPr>
        <w:t xml:space="preserve"> сельсовете Тогучинского района Новосибирской области</w:t>
      </w:r>
    </w:p>
    <w:p w:rsidR="00CA7FA2" w:rsidRPr="00CA7FA2" w:rsidRDefault="00CA7FA2" w:rsidP="00CA7FA2">
      <w:pPr>
        <w:rPr>
          <w:sz w:val="20"/>
          <w:szCs w:val="20"/>
        </w:rPr>
      </w:pPr>
    </w:p>
    <w:p w:rsidR="00CA7FA2" w:rsidRPr="00CA7FA2" w:rsidRDefault="00CA7FA2" w:rsidP="00CA7FA2">
      <w:pPr>
        <w:pStyle w:val="unformattext"/>
        <w:shd w:val="clear" w:color="auto" w:fill="FFFFFF"/>
        <w:spacing w:before="0" w:beforeAutospacing="0" w:after="0" w:afterAutospacing="0"/>
        <w:jc w:val="center"/>
        <w:textAlignment w:val="baseline"/>
        <w:rPr>
          <w:spacing w:val="2"/>
          <w:sz w:val="20"/>
          <w:szCs w:val="20"/>
        </w:rPr>
      </w:pPr>
      <w:r w:rsidRPr="00CA7FA2">
        <w:rPr>
          <w:spacing w:val="2"/>
          <w:sz w:val="20"/>
          <w:szCs w:val="20"/>
        </w:rPr>
        <w:t xml:space="preserve">             </w:t>
      </w:r>
    </w:p>
    <w:p w:rsidR="00CA7FA2" w:rsidRPr="00CA7FA2" w:rsidRDefault="00CA7FA2" w:rsidP="00CA7FA2">
      <w:pPr>
        <w:pStyle w:val="unformattext"/>
        <w:shd w:val="clear" w:color="auto" w:fill="FFFFFF"/>
        <w:spacing w:before="0" w:beforeAutospacing="0" w:after="0" w:afterAutospacing="0"/>
        <w:jc w:val="center"/>
        <w:textAlignment w:val="baseline"/>
        <w:rPr>
          <w:spacing w:val="2"/>
          <w:sz w:val="20"/>
          <w:szCs w:val="20"/>
        </w:rPr>
      </w:pPr>
      <w:r w:rsidRPr="00CA7FA2">
        <w:rPr>
          <w:spacing w:val="2"/>
          <w:sz w:val="20"/>
          <w:szCs w:val="20"/>
        </w:rPr>
        <w:t> ПРИМЕРНАЯ ФОРМА ОПОВЕЩЕНИЯ О НАЧАЛЕ</w:t>
      </w:r>
    </w:p>
    <w:p w:rsidR="00CA7FA2" w:rsidRPr="00CA7FA2" w:rsidRDefault="00CA7FA2" w:rsidP="00CA7FA2">
      <w:pPr>
        <w:pStyle w:val="unformattext"/>
        <w:shd w:val="clear" w:color="auto" w:fill="FFFFFF"/>
        <w:spacing w:before="0" w:beforeAutospacing="0" w:after="0" w:afterAutospacing="0"/>
        <w:jc w:val="center"/>
        <w:textAlignment w:val="baseline"/>
        <w:rPr>
          <w:spacing w:val="2"/>
          <w:sz w:val="20"/>
          <w:szCs w:val="20"/>
        </w:rPr>
      </w:pPr>
      <w:r w:rsidRPr="00CA7FA2">
        <w:rPr>
          <w:spacing w:val="2"/>
          <w:sz w:val="20"/>
          <w:szCs w:val="20"/>
        </w:rPr>
        <w:t>ПУБЛИЧНЫХ СЛУШАНИЙ</w:t>
      </w:r>
    </w:p>
    <w:p w:rsidR="00CA7FA2" w:rsidRPr="00CA7FA2" w:rsidRDefault="00CA7FA2" w:rsidP="00CA7FA2">
      <w:pPr>
        <w:pStyle w:val="unformattext"/>
        <w:shd w:val="clear" w:color="auto" w:fill="FFFFFF"/>
        <w:spacing w:before="0" w:beforeAutospacing="0" w:after="0" w:afterAutospacing="0"/>
        <w:ind w:firstLine="567"/>
        <w:jc w:val="both"/>
        <w:textAlignment w:val="baseline"/>
        <w:rPr>
          <w:spacing w:val="2"/>
          <w:sz w:val="20"/>
          <w:szCs w:val="20"/>
        </w:rPr>
      </w:pPr>
    </w:p>
    <w:p w:rsidR="00CA7FA2" w:rsidRPr="00CA7FA2" w:rsidRDefault="00CA7FA2" w:rsidP="00CA7FA2">
      <w:pPr>
        <w:pStyle w:val="un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t>На публичные слушания представляется проект</w:t>
      </w:r>
    </w:p>
    <w:p w:rsidR="00CA7FA2" w:rsidRPr="00CA7FA2" w:rsidRDefault="00CA7FA2" w:rsidP="00CA7FA2">
      <w:pPr>
        <w:pStyle w:val="un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t xml:space="preserve">_________________________________________ </w:t>
      </w:r>
    </w:p>
    <w:p w:rsidR="00CA7FA2" w:rsidRPr="00CA7FA2" w:rsidRDefault="00CA7FA2" w:rsidP="00CA7FA2">
      <w:pPr>
        <w:pStyle w:val="un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t>      (наименование проекта, подлежащего рассмотрению на публичных слушаниях)</w:t>
      </w:r>
    </w:p>
    <w:p w:rsidR="00CA7FA2" w:rsidRPr="00CA7FA2" w:rsidRDefault="00CA7FA2" w:rsidP="00CA7FA2">
      <w:pPr>
        <w:pStyle w:val="un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t>Перечень информационных материалов к проекту _________________</w:t>
      </w:r>
    </w:p>
    <w:p w:rsidR="00CA7FA2" w:rsidRPr="00CA7FA2" w:rsidRDefault="00CA7FA2" w:rsidP="00CA7FA2">
      <w:pPr>
        <w:pStyle w:val="un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t xml:space="preserve"> Публичные слушания проводятся ___________</w:t>
      </w:r>
    </w:p>
    <w:p w:rsidR="00CA7FA2" w:rsidRPr="00CA7FA2" w:rsidRDefault="00CA7FA2" w:rsidP="00CA7FA2">
      <w:pPr>
        <w:pStyle w:val="un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t>     (срок проведения публичных слушаний)</w:t>
      </w:r>
    </w:p>
    <w:p w:rsidR="00CA7FA2" w:rsidRPr="00CA7FA2" w:rsidRDefault="00CA7FA2" w:rsidP="00CA7FA2">
      <w:pPr>
        <w:pStyle w:val="unformattext"/>
        <w:shd w:val="clear" w:color="auto" w:fill="FFFFFF"/>
        <w:spacing w:before="0" w:beforeAutospacing="0" w:after="0" w:afterAutospacing="0"/>
        <w:ind w:firstLine="567"/>
        <w:jc w:val="both"/>
        <w:textAlignment w:val="baseline"/>
        <w:rPr>
          <w:spacing w:val="2"/>
          <w:sz w:val="20"/>
          <w:szCs w:val="20"/>
        </w:rPr>
      </w:pPr>
      <w:proofErr w:type="gramStart"/>
      <w:r w:rsidRPr="00CA7FA2">
        <w:rPr>
          <w:spacing w:val="2"/>
          <w:sz w:val="20"/>
          <w:szCs w:val="20"/>
        </w:rPr>
        <w:lastRenderedPageBreak/>
        <w:t>Проект,   </w:t>
      </w:r>
      <w:proofErr w:type="gramEnd"/>
      <w:r w:rsidRPr="00CA7FA2">
        <w:rPr>
          <w:spacing w:val="2"/>
          <w:sz w:val="20"/>
          <w:szCs w:val="20"/>
        </w:rPr>
        <w:t>подлежащий   рассмотрению  на   публичных     слушаниях,    представлен    на    экспозиции    по    адресу</w:t>
      </w:r>
    </w:p>
    <w:p w:rsidR="00CA7FA2" w:rsidRPr="00CA7FA2" w:rsidRDefault="00CA7FA2" w:rsidP="00CA7FA2">
      <w:pPr>
        <w:pStyle w:val="un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t>_________________________________________.</w:t>
      </w:r>
    </w:p>
    <w:p w:rsidR="00CA7FA2" w:rsidRPr="00CA7FA2" w:rsidRDefault="00CA7FA2" w:rsidP="00CA7FA2">
      <w:pPr>
        <w:pStyle w:val="un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br/>
        <w:t>    Экспозиция открыта с _______________________ (дата открытия экспозиции) по _________ (дата закрытия экспозиции).</w:t>
      </w:r>
    </w:p>
    <w:p w:rsidR="00CA7FA2" w:rsidRPr="00CA7FA2" w:rsidRDefault="00CA7FA2" w:rsidP="00CA7FA2">
      <w:pPr>
        <w:pStyle w:val="un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t>    Посещение экспозиции возможно _____________________________</w:t>
      </w:r>
    </w:p>
    <w:p w:rsidR="00CA7FA2" w:rsidRPr="00CA7FA2" w:rsidRDefault="00CA7FA2" w:rsidP="00CA7FA2">
      <w:pPr>
        <w:pStyle w:val="un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t>                                             (дни и часы посещения)</w:t>
      </w:r>
    </w:p>
    <w:p w:rsidR="00CA7FA2" w:rsidRPr="00CA7FA2" w:rsidRDefault="00CA7FA2" w:rsidP="00CA7FA2">
      <w:pPr>
        <w:pStyle w:val="un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t>    </w:t>
      </w:r>
      <w:proofErr w:type="gramStart"/>
      <w:r w:rsidRPr="00CA7FA2">
        <w:rPr>
          <w:spacing w:val="2"/>
          <w:sz w:val="20"/>
          <w:szCs w:val="20"/>
        </w:rPr>
        <w:t>Собрание  участников</w:t>
      </w:r>
      <w:proofErr w:type="gramEnd"/>
      <w:r w:rsidRPr="00CA7FA2">
        <w:rPr>
          <w:spacing w:val="2"/>
          <w:sz w:val="20"/>
          <w:szCs w:val="20"/>
        </w:rPr>
        <w:t xml:space="preserve">  публичных  слушаний состоится ___________</w:t>
      </w:r>
    </w:p>
    <w:p w:rsidR="00CA7FA2" w:rsidRPr="00CA7FA2" w:rsidRDefault="00CA7FA2" w:rsidP="00CA7FA2">
      <w:pPr>
        <w:pStyle w:val="un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t xml:space="preserve">(дата, время) </w:t>
      </w:r>
    </w:p>
    <w:p w:rsidR="00CA7FA2" w:rsidRPr="00CA7FA2" w:rsidRDefault="00CA7FA2" w:rsidP="00CA7FA2">
      <w:pPr>
        <w:pStyle w:val="un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t>по адресу _______________________________________________</w:t>
      </w:r>
    </w:p>
    <w:p w:rsidR="00CA7FA2" w:rsidRPr="00CA7FA2" w:rsidRDefault="00CA7FA2" w:rsidP="00CA7FA2">
      <w:pPr>
        <w:pStyle w:val="un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t>    </w:t>
      </w:r>
      <w:proofErr w:type="gramStart"/>
      <w:r w:rsidRPr="00CA7FA2">
        <w:rPr>
          <w:spacing w:val="2"/>
          <w:sz w:val="20"/>
          <w:szCs w:val="20"/>
        </w:rPr>
        <w:t>Проект,   </w:t>
      </w:r>
      <w:proofErr w:type="gramEnd"/>
      <w:r w:rsidRPr="00CA7FA2">
        <w:rPr>
          <w:spacing w:val="2"/>
          <w:sz w:val="20"/>
          <w:szCs w:val="20"/>
        </w:rPr>
        <w:t>подлежащий   рассмотрению  на   публичных слушаниях, размещен на __________________________________________</w:t>
      </w:r>
    </w:p>
    <w:p w:rsidR="00CA7FA2" w:rsidRPr="00CA7FA2" w:rsidRDefault="00CA7FA2" w:rsidP="00CA7FA2">
      <w:pPr>
        <w:pStyle w:val="un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t>                (официальный   сайт   органа    местного самоуправления)</w:t>
      </w:r>
    </w:p>
    <w:p w:rsidR="00CA7FA2" w:rsidRPr="00CA7FA2" w:rsidRDefault="00CA7FA2" w:rsidP="00CA7FA2">
      <w:pPr>
        <w:pStyle w:val="unformattext"/>
        <w:shd w:val="clear" w:color="auto" w:fill="FFFFFF"/>
        <w:spacing w:before="0" w:beforeAutospacing="0" w:after="0" w:afterAutospacing="0"/>
        <w:ind w:firstLine="567"/>
        <w:jc w:val="both"/>
        <w:textAlignment w:val="baseline"/>
        <w:rPr>
          <w:spacing w:val="2"/>
          <w:sz w:val="20"/>
          <w:szCs w:val="20"/>
        </w:rPr>
      </w:pPr>
      <w:proofErr w:type="gramStart"/>
      <w:r w:rsidRPr="00CA7FA2">
        <w:rPr>
          <w:spacing w:val="2"/>
          <w:sz w:val="20"/>
          <w:szCs w:val="20"/>
        </w:rPr>
        <w:t>В  период</w:t>
      </w:r>
      <w:proofErr w:type="gramEnd"/>
      <w:r w:rsidRPr="00CA7FA2">
        <w:rPr>
          <w:spacing w:val="2"/>
          <w:sz w:val="20"/>
          <w:szCs w:val="20"/>
        </w:rPr>
        <w:t xml:space="preserve">  размещения проекта, подлежащего рассмотрению на публичных слушаниях и  проведения  экспозиции участники  публичных  слушаний  имеют  право  вносить  предложения  и замечания:</w:t>
      </w:r>
    </w:p>
    <w:p w:rsidR="00CA7FA2" w:rsidRPr="00CA7FA2" w:rsidRDefault="00CA7FA2" w:rsidP="00CA7FA2">
      <w:pPr>
        <w:pStyle w:val="un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t xml:space="preserve">    1)  в письменной или устной </w:t>
      </w:r>
      <w:proofErr w:type="gramStart"/>
      <w:r w:rsidRPr="00CA7FA2">
        <w:rPr>
          <w:spacing w:val="2"/>
          <w:sz w:val="20"/>
          <w:szCs w:val="20"/>
        </w:rPr>
        <w:t>форме,  в</w:t>
      </w:r>
      <w:proofErr w:type="gramEnd"/>
      <w:r w:rsidRPr="00CA7FA2">
        <w:rPr>
          <w:spacing w:val="2"/>
          <w:sz w:val="20"/>
          <w:szCs w:val="20"/>
        </w:rPr>
        <w:t xml:space="preserve"> ходе проведения собрания участников публичных слушаний;</w:t>
      </w:r>
    </w:p>
    <w:p w:rsidR="00CA7FA2" w:rsidRPr="00CA7FA2" w:rsidRDefault="00CA7FA2" w:rsidP="00CA7FA2">
      <w:pPr>
        <w:pStyle w:val="un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t>    2)  в письменной форме в адрес организатора публичных слушаний;</w:t>
      </w:r>
    </w:p>
    <w:p w:rsidR="00CA7FA2" w:rsidRPr="00CA7FA2" w:rsidRDefault="00CA7FA2" w:rsidP="00CA7FA2">
      <w:pPr>
        <w:pStyle w:val="un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t>    3)  </w:t>
      </w:r>
      <w:proofErr w:type="gramStart"/>
      <w:r w:rsidRPr="00CA7FA2">
        <w:rPr>
          <w:spacing w:val="2"/>
          <w:sz w:val="20"/>
          <w:szCs w:val="20"/>
        </w:rPr>
        <w:t>посредством  записи</w:t>
      </w:r>
      <w:proofErr w:type="gramEnd"/>
      <w:r w:rsidRPr="00CA7FA2">
        <w:rPr>
          <w:spacing w:val="2"/>
          <w:sz w:val="20"/>
          <w:szCs w:val="20"/>
        </w:rPr>
        <w:t xml:space="preserve">  в книге (журнале) учета посетителей экспозиции проекта, подлежащего рассмотрению на публичных слушаниях;</w:t>
      </w:r>
    </w:p>
    <w:p w:rsidR="00CA7FA2" w:rsidRPr="00CA7FA2" w:rsidRDefault="00CA7FA2" w:rsidP="00CA7FA2">
      <w:pPr>
        <w:pStyle w:val="unformattext"/>
        <w:shd w:val="clear" w:color="auto" w:fill="FFFFFF"/>
        <w:spacing w:before="0" w:beforeAutospacing="0" w:after="0" w:afterAutospacing="0"/>
        <w:ind w:firstLine="993"/>
        <w:jc w:val="both"/>
        <w:textAlignment w:val="baseline"/>
        <w:rPr>
          <w:color w:val="000000"/>
          <w:spacing w:val="2"/>
          <w:sz w:val="20"/>
          <w:szCs w:val="20"/>
        </w:rPr>
      </w:pPr>
      <w:r w:rsidRPr="00CA7FA2">
        <w:rPr>
          <w:color w:val="000000"/>
          <w:spacing w:val="2"/>
          <w:sz w:val="20"/>
          <w:szCs w:val="20"/>
        </w:rPr>
        <w:t xml:space="preserve">4) в форме электронного документа, в том числе </w:t>
      </w:r>
      <w:r w:rsidRPr="00CA7FA2">
        <w:rPr>
          <w:color w:val="000000"/>
          <w:sz w:val="20"/>
          <w:szCs w:val="20"/>
          <w:shd w:val="clear" w:color="auto" w:fill="FFFFFF"/>
        </w:rPr>
        <w:t>посредством официального сайта органа местного самоуправления в информационно-телекоммуникационной сети «Интернет», а также с использованием федеральной государственной информационной системы «Единый портал государственных и муниципальных услуг (функций)»</w:t>
      </w:r>
      <w:r w:rsidRPr="00CA7FA2">
        <w:rPr>
          <w:color w:val="000000"/>
          <w:spacing w:val="2"/>
          <w:sz w:val="20"/>
          <w:szCs w:val="20"/>
        </w:rPr>
        <w:t>.</w:t>
      </w:r>
    </w:p>
    <w:p w:rsidR="00CA7FA2" w:rsidRPr="00CA7FA2" w:rsidRDefault="00CA7FA2" w:rsidP="00CA7FA2">
      <w:pPr>
        <w:pStyle w:val="un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br/>
        <w:t xml:space="preserve">    Организатор   публичных слушаний _____________________________ </w:t>
      </w:r>
    </w:p>
    <w:p w:rsidR="00CA7FA2" w:rsidRPr="00CA7FA2" w:rsidRDefault="00CA7FA2" w:rsidP="00CA7FA2">
      <w:pPr>
        <w:pStyle w:val="unformattext"/>
        <w:shd w:val="clear" w:color="auto" w:fill="FFFFFF"/>
        <w:spacing w:before="0" w:beforeAutospacing="0" w:after="0" w:afterAutospacing="0"/>
        <w:ind w:firstLine="567"/>
        <w:jc w:val="right"/>
        <w:textAlignment w:val="baseline"/>
        <w:rPr>
          <w:spacing w:val="2"/>
          <w:sz w:val="20"/>
          <w:szCs w:val="20"/>
        </w:rPr>
      </w:pPr>
      <w:r w:rsidRPr="00CA7FA2">
        <w:rPr>
          <w:spacing w:val="2"/>
          <w:sz w:val="20"/>
          <w:szCs w:val="20"/>
        </w:rPr>
        <w:br/>
      </w:r>
      <w:r w:rsidRPr="00CA7FA2">
        <w:rPr>
          <w:bCs/>
          <w:spacing w:val="2"/>
          <w:sz w:val="20"/>
          <w:szCs w:val="20"/>
        </w:rPr>
        <w:t xml:space="preserve">Приложение 2 </w:t>
      </w:r>
    </w:p>
    <w:p w:rsidR="00CA7FA2" w:rsidRPr="00CA7FA2" w:rsidRDefault="00CA7FA2" w:rsidP="00CA7FA2">
      <w:pPr>
        <w:jc w:val="right"/>
        <w:rPr>
          <w:color w:val="000000"/>
          <w:sz w:val="20"/>
          <w:szCs w:val="20"/>
        </w:rPr>
      </w:pPr>
      <w:r w:rsidRPr="00CA7FA2">
        <w:rPr>
          <w:color w:val="000000"/>
          <w:sz w:val="20"/>
          <w:szCs w:val="20"/>
        </w:rPr>
        <w:t xml:space="preserve"> К Положению  </w:t>
      </w:r>
    </w:p>
    <w:p w:rsidR="00CA7FA2" w:rsidRPr="00CA7FA2" w:rsidRDefault="00CA7FA2" w:rsidP="00CA7FA2">
      <w:pPr>
        <w:jc w:val="right"/>
        <w:rPr>
          <w:bCs/>
          <w:color w:val="000000"/>
          <w:sz w:val="20"/>
          <w:szCs w:val="20"/>
        </w:rPr>
      </w:pPr>
      <w:r w:rsidRPr="00CA7FA2">
        <w:rPr>
          <w:color w:val="000000"/>
          <w:sz w:val="20"/>
          <w:szCs w:val="20"/>
        </w:rPr>
        <w:t xml:space="preserve">об </w:t>
      </w:r>
      <w:r w:rsidRPr="00CA7FA2">
        <w:rPr>
          <w:bCs/>
          <w:color w:val="000000"/>
          <w:sz w:val="20"/>
          <w:szCs w:val="20"/>
        </w:rPr>
        <w:t>организации и проведении публичных слушаний в</w:t>
      </w:r>
      <w:r w:rsidRPr="00CA7FA2">
        <w:rPr>
          <w:color w:val="000000"/>
          <w:sz w:val="20"/>
          <w:szCs w:val="20"/>
        </w:rPr>
        <w:t xml:space="preserve"> </w:t>
      </w:r>
      <w:proofErr w:type="spellStart"/>
      <w:r w:rsidRPr="00CA7FA2">
        <w:rPr>
          <w:bCs/>
          <w:color w:val="000000"/>
          <w:sz w:val="20"/>
          <w:szCs w:val="20"/>
        </w:rPr>
        <w:t>Нечаевском</w:t>
      </w:r>
      <w:proofErr w:type="spellEnd"/>
      <w:r w:rsidRPr="00CA7FA2">
        <w:rPr>
          <w:bCs/>
          <w:color w:val="000000"/>
          <w:sz w:val="20"/>
          <w:szCs w:val="20"/>
        </w:rPr>
        <w:t xml:space="preserve"> сельсовете Тогучинского района Новосибирской области</w:t>
      </w:r>
    </w:p>
    <w:p w:rsidR="00CA7FA2" w:rsidRPr="00CA7FA2" w:rsidRDefault="00CA7FA2" w:rsidP="00CA7FA2">
      <w:pPr>
        <w:rPr>
          <w:sz w:val="20"/>
          <w:szCs w:val="20"/>
        </w:rPr>
      </w:pPr>
    </w:p>
    <w:p w:rsidR="00CA7FA2" w:rsidRPr="00CA7FA2" w:rsidRDefault="00CA7FA2" w:rsidP="00CA7FA2">
      <w:pPr>
        <w:pStyle w:val="formattext"/>
        <w:shd w:val="clear" w:color="auto" w:fill="FFFFFF"/>
        <w:spacing w:before="0" w:beforeAutospacing="0" w:after="0" w:afterAutospacing="0"/>
        <w:ind w:firstLine="567"/>
        <w:jc w:val="right"/>
        <w:textAlignment w:val="baseline"/>
        <w:rPr>
          <w:spacing w:val="2"/>
          <w:sz w:val="20"/>
          <w:szCs w:val="20"/>
        </w:rPr>
      </w:pPr>
      <w:r w:rsidRPr="00CA7FA2">
        <w:rPr>
          <w:spacing w:val="2"/>
          <w:sz w:val="20"/>
          <w:szCs w:val="20"/>
        </w:rPr>
        <w:br/>
        <w:t xml:space="preserve">           ПРИМЕРНАЯ ФОРМА ПРОТОКОЛА   ПУБЛИЧНЫХ СЛУШАНИЙ  </w:t>
      </w:r>
    </w:p>
    <w:p w:rsidR="00CA7FA2" w:rsidRPr="00CA7FA2" w:rsidRDefault="00CA7FA2" w:rsidP="00CA7FA2">
      <w:pPr>
        <w:pStyle w:val="un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br/>
        <w:t>"___" _________ 20__ г.</w:t>
      </w:r>
    </w:p>
    <w:p w:rsidR="00CA7FA2" w:rsidRPr="00CA7FA2" w:rsidRDefault="00CA7FA2" w:rsidP="00CA7FA2">
      <w:pPr>
        <w:pStyle w:val="un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lastRenderedPageBreak/>
        <w:br/>
      </w:r>
      <w:proofErr w:type="gramStart"/>
      <w:r w:rsidRPr="00CA7FA2">
        <w:rPr>
          <w:spacing w:val="2"/>
          <w:sz w:val="20"/>
          <w:szCs w:val="20"/>
        </w:rPr>
        <w:t>Наименование  проекта</w:t>
      </w:r>
      <w:proofErr w:type="gramEnd"/>
      <w:r w:rsidRPr="00CA7FA2">
        <w:rPr>
          <w:spacing w:val="2"/>
          <w:sz w:val="20"/>
          <w:szCs w:val="20"/>
        </w:rPr>
        <w:t>,  рассматриваемого  на   публичных слушаниях _______________________________________________</w:t>
      </w:r>
    </w:p>
    <w:p w:rsidR="00CA7FA2" w:rsidRPr="00CA7FA2" w:rsidRDefault="00CA7FA2" w:rsidP="00CA7FA2">
      <w:pPr>
        <w:pStyle w:val="un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t xml:space="preserve"> </w:t>
      </w:r>
      <w:r w:rsidRPr="00CA7FA2">
        <w:rPr>
          <w:spacing w:val="2"/>
          <w:sz w:val="20"/>
          <w:szCs w:val="20"/>
        </w:rPr>
        <w:br/>
        <w:t>Организатор публичных слушаний ________________</w:t>
      </w:r>
    </w:p>
    <w:p w:rsidR="00CA7FA2" w:rsidRPr="00CA7FA2" w:rsidRDefault="00CA7FA2" w:rsidP="00CA7FA2">
      <w:pPr>
        <w:pStyle w:val="un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br/>
        <w:t xml:space="preserve">Оповещение   о   начале   </w:t>
      </w:r>
      <w:proofErr w:type="gramStart"/>
      <w:r w:rsidRPr="00CA7FA2">
        <w:rPr>
          <w:spacing w:val="2"/>
          <w:sz w:val="20"/>
          <w:szCs w:val="20"/>
        </w:rPr>
        <w:t>публичных  слушаний</w:t>
      </w:r>
      <w:proofErr w:type="gramEnd"/>
      <w:r w:rsidRPr="00CA7FA2">
        <w:rPr>
          <w:spacing w:val="2"/>
          <w:sz w:val="20"/>
          <w:szCs w:val="20"/>
        </w:rPr>
        <w:t xml:space="preserve"> опубликовано "___" __________ 20__ г. _____________________________________</w:t>
      </w:r>
    </w:p>
    <w:p w:rsidR="00CA7FA2" w:rsidRPr="00CA7FA2" w:rsidRDefault="00CA7FA2" w:rsidP="00CA7FA2">
      <w:pPr>
        <w:pStyle w:val="un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t xml:space="preserve">                                      (источник опубликования)</w:t>
      </w:r>
    </w:p>
    <w:p w:rsidR="00CA7FA2" w:rsidRPr="00CA7FA2" w:rsidRDefault="00CA7FA2" w:rsidP="00CA7FA2">
      <w:pPr>
        <w:pStyle w:val="un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br/>
      </w:r>
      <w:proofErr w:type="gramStart"/>
      <w:r w:rsidRPr="00CA7FA2">
        <w:rPr>
          <w:spacing w:val="2"/>
          <w:sz w:val="20"/>
          <w:szCs w:val="20"/>
        </w:rPr>
        <w:t>Проект,   </w:t>
      </w:r>
      <w:proofErr w:type="gramEnd"/>
      <w:r w:rsidRPr="00CA7FA2">
        <w:rPr>
          <w:spacing w:val="2"/>
          <w:sz w:val="20"/>
          <w:szCs w:val="20"/>
        </w:rPr>
        <w:t>рассматриваемый   на    публичных слушаниях,       представлен      на       экспозиции       по      адресу _______________________________________.</w:t>
      </w:r>
    </w:p>
    <w:p w:rsidR="00CA7FA2" w:rsidRPr="00CA7FA2" w:rsidRDefault="00CA7FA2" w:rsidP="00CA7FA2">
      <w:pPr>
        <w:pStyle w:val="un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br/>
        <w:t>Экспозиция работала с __________________________ (дата открытия экспозиции) по ____________________ (дата закрытия экспозиции).</w:t>
      </w:r>
    </w:p>
    <w:p w:rsidR="00CA7FA2" w:rsidRPr="00CA7FA2" w:rsidRDefault="00CA7FA2" w:rsidP="00CA7FA2">
      <w:pPr>
        <w:pStyle w:val="un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t xml:space="preserve"> </w:t>
      </w:r>
    </w:p>
    <w:p w:rsidR="00CA7FA2" w:rsidRPr="00CA7FA2" w:rsidRDefault="00CA7FA2" w:rsidP="00CA7FA2">
      <w:pPr>
        <w:pStyle w:val="un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t xml:space="preserve">Собрание участников публичных слушаний состоялось ___________ (дата, время) по адресу _______________________________________________ </w:t>
      </w:r>
    </w:p>
    <w:p w:rsidR="00CA7FA2" w:rsidRPr="00CA7FA2" w:rsidRDefault="00CA7FA2" w:rsidP="00CA7FA2">
      <w:pPr>
        <w:pStyle w:val="un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t>.</w:t>
      </w:r>
    </w:p>
    <w:p w:rsidR="00CA7FA2" w:rsidRPr="00CA7FA2" w:rsidRDefault="00CA7FA2" w:rsidP="00CA7FA2">
      <w:pPr>
        <w:pStyle w:val="unformattext"/>
        <w:shd w:val="clear" w:color="auto" w:fill="FFFFFF"/>
        <w:spacing w:before="0" w:beforeAutospacing="0" w:after="0" w:afterAutospacing="0"/>
        <w:ind w:firstLine="567"/>
        <w:jc w:val="both"/>
        <w:textAlignment w:val="baseline"/>
        <w:rPr>
          <w:spacing w:val="2"/>
          <w:sz w:val="20"/>
          <w:szCs w:val="20"/>
        </w:rPr>
      </w:pPr>
      <w:proofErr w:type="gramStart"/>
      <w:r w:rsidRPr="00CA7FA2">
        <w:rPr>
          <w:spacing w:val="2"/>
          <w:sz w:val="20"/>
          <w:szCs w:val="20"/>
        </w:rPr>
        <w:t>Проект,   </w:t>
      </w:r>
      <w:proofErr w:type="gramEnd"/>
      <w:r w:rsidRPr="00CA7FA2">
        <w:rPr>
          <w:spacing w:val="2"/>
          <w:sz w:val="20"/>
          <w:szCs w:val="20"/>
        </w:rPr>
        <w:t>рассматриваемый   на    публичных слушаниях, размещался на _______________________________________________</w:t>
      </w:r>
    </w:p>
    <w:p w:rsidR="00CA7FA2" w:rsidRPr="00CA7FA2" w:rsidRDefault="00CA7FA2" w:rsidP="00CA7FA2">
      <w:pPr>
        <w:pStyle w:val="un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t>                          (официальный сайт органа местного самоуправления)</w:t>
      </w:r>
    </w:p>
    <w:p w:rsidR="00CA7FA2" w:rsidRPr="00CA7FA2" w:rsidRDefault="00CA7FA2" w:rsidP="00CA7FA2">
      <w:pPr>
        <w:pStyle w:val="un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t>                         </w:t>
      </w:r>
    </w:p>
    <w:p w:rsidR="00CA7FA2" w:rsidRPr="00CA7FA2" w:rsidRDefault="00CA7FA2" w:rsidP="00CA7FA2">
      <w:pPr>
        <w:pStyle w:val="un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t>Состав информационных материалов к проекту ________________________________</w:t>
      </w:r>
    </w:p>
    <w:p w:rsidR="00CA7FA2" w:rsidRPr="00CA7FA2" w:rsidRDefault="00CA7FA2" w:rsidP="00CA7FA2">
      <w:pPr>
        <w:pStyle w:val="un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t xml:space="preserve"> </w:t>
      </w:r>
    </w:p>
    <w:p w:rsidR="00CA7FA2" w:rsidRPr="00CA7FA2" w:rsidRDefault="00CA7FA2" w:rsidP="00CA7FA2">
      <w:pPr>
        <w:pStyle w:val="un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t>В ходе публичных слушаний поступили:</w:t>
      </w:r>
    </w:p>
    <w:p w:rsidR="00CA7FA2" w:rsidRPr="00CA7FA2" w:rsidRDefault="00CA7FA2" w:rsidP="00CA7FA2">
      <w:pPr>
        <w:pStyle w:val="un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t>-  </w:t>
      </w:r>
      <w:proofErr w:type="gramStart"/>
      <w:r w:rsidRPr="00CA7FA2">
        <w:rPr>
          <w:spacing w:val="2"/>
          <w:sz w:val="20"/>
          <w:szCs w:val="20"/>
        </w:rPr>
        <w:t>замечания  и</w:t>
      </w:r>
      <w:proofErr w:type="gramEnd"/>
      <w:r w:rsidRPr="00CA7FA2">
        <w:rPr>
          <w:spacing w:val="2"/>
          <w:sz w:val="20"/>
          <w:szCs w:val="20"/>
        </w:rPr>
        <w:t xml:space="preserve"> предложения граждан, постоянно проживающих на территории, в пределах которой проводятся публичные слушания:</w:t>
      </w:r>
    </w:p>
    <w:tbl>
      <w:tblPr>
        <w:tblW w:w="0" w:type="auto"/>
        <w:tblCellMar>
          <w:left w:w="0" w:type="dxa"/>
          <w:right w:w="0" w:type="dxa"/>
        </w:tblCellMar>
        <w:tblLook w:val="04A0" w:firstRow="1" w:lastRow="0" w:firstColumn="1" w:lastColumn="0" w:noHBand="0" w:noVBand="1"/>
      </w:tblPr>
      <w:tblGrid>
        <w:gridCol w:w="1772"/>
        <w:gridCol w:w="3026"/>
      </w:tblGrid>
      <w:tr w:rsidR="00CA7FA2" w:rsidRPr="00CA7FA2" w:rsidTr="00E77CA8">
        <w:trPr>
          <w:trHeight w:val="15"/>
        </w:trPr>
        <w:tc>
          <w:tcPr>
            <w:tcW w:w="2402" w:type="dxa"/>
            <w:hideMark/>
          </w:tcPr>
          <w:p w:rsidR="00CA7FA2" w:rsidRPr="00CA7FA2" w:rsidRDefault="00CA7FA2" w:rsidP="00CA7FA2">
            <w:pPr>
              <w:ind w:firstLine="567"/>
              <w:jc w:val="both"/>
              <w:rPr>
                <w:sz w:val="20"/>
                <w:szCs w:val="20"/>
              </w:rPr>
            </w:pPr>
          </w:p>
        </w:tc>
        <w:tc>
          <w:tcPr>
            <w:tcW w:w="7022" w:type="dxa"/>
            <w:hideMark/>
          </w:tcPr>
          <w:p w:rsidR="00CA7FA2" w:rsidRPr="00CA7FA2" w:rsidRDefault="00CA7FA2" w:rsidP="00CA7FA2">
            <w:pPr>
              <w:ind w:firstLine="567"/>
              <w:jc w:val="both"/>
              <w:rPr>
                <w:sz w:val="20"/>
                <w:szCs w:val="20"/>
              </w:rPr>
            </w:pPr>
          </w:p>
        </w:tc>
      </w:tr>
      <w:tr w:rsidR="00CA7FA2" w:rsidRPr="00CA7FA2" w:rsidTr="00E77CA8">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CA7FA2" w:rsidRPr="00CA7FA2" w:rsidRDefault="00CA7FA2" w:rsidP="00CA7FA2">
            <w:pPr>
              <w:pStyle w:val="formattext"/>
              <w:spacing w:before="0" w:beforeAutospacing="0" w:after="0" w:afterAutospacing="0"/>
              <w:ind w:firstLine="567"/>
              <w:jc w:val="both"/>
              <w:textAlignment w:val="baseline"/>
              <w:rPr>
                <w:sz w:val="20"/>
                <w:szCs w:val="20"/>
              </w:rPr>
            </w:pPr>
            <w:r w:rsidRPr="00CA7FA2">
              <w:rPr>
                <w:sz w:val="20"/>
                <w:szCs w:val="20"/>
              </w:rPr>
              <w:t>Ф.И.О. выступающего</w:t>
            </w:r>
          </w:p>
        </w:tc>
        <w:tc>
          <w:tcPr>
            <w:tcW w:w="702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CA7FA2" w:rsidRPr="00CA7FA2" w:rsidRDefault="00CA7FA2" w:rsidP="00CA7FA2">
            <w:pPr>
              <w:pStyle w:val="formattext"/>
              <w:spacing w:before="0" w:beforeAutospacing="0" w:after="0" w:afterAutospacing="0"/>
              <w:ind w:firstLine="567"/>
              <w:jc w:val="both"/>
              <w:textAlignment w:val="baseline"/>
              <w:rPr>
                <w:sz w:val="20"/>
                <w:szCs w:val="20"/>
              </w:rPr>
            </w:pPr>
            <w:r w:rsidRPr="00CA7FA2">
              <w:rPr>
                <w:sz w:val="20"/>
                <w:szCs w:val="20"/>
              </w:rPr>
              <w:t>Замечания и предложения</w:t>
            </w:r>
          </w:p>
        </w:tc>
      </w:tr>
      <w:tr w:rsidR="00CA7FA2" w:rsidRPr="00CA7FA2" w:rsidTr="00E77CA8">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CA7FA2" w:rsidRPr="00CA7FA2" w:rsidRDefault="00CA7FA2" w:rsidP="00CA7FA2">
            <w:pPr>
              <w:ind w:firstLine="567"/>
              <w:jc w:val="both"/>
              <w:rPr>
                <w:sz w:val="20"/>
                <w:szCs w:val="20"/>
              </w:rPr>
            </w:pPr>
          </w:p>
        </w:tc>
        <w:tc>
          <w:tcPr>
            <w:tcW w:w="702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CA7FA2" w:rsidRPr="00CA7FA2" w:rsidRDefault="00CA7FA2" w:rsidP="00CA7FA2">
            <w:pPr>
              <w:ind w:firstLine="567"/>
              <w:jc w:val="both"/>
              <w:rPr>
                <w:sz w:val="20"/>
                <w:szCs w:val="20"/>
              </w:rPr>
            </w:pPr>
          </w:p>
        </w:tc>
      </w:tr>
      <w:tr w:rsidR="00CA7FA2" w:rsidRPr="00CA7FA2" w:rsidTr="00E77CA8">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CA7FA2" w:rsidRPr="00CA7FA2" w:rsidRDefault="00CA7FA2" w:rsidP="00CA7FA2">
            <w:pPr>
              <w:ind w:firstLine="567"/>
              <w:jc w:val="both"/>
              <w:rPr>
                <w:sz w:val="20"/>
                <w:szCs w:val="20"/>
              </w:rPr>
            </w:pPr>
          </w:p>
        </w:tc>
        <w:tc>
          <w:tcPr>
            <w:tcW w:w="702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CA7FA2" w:rsidRPr="00CA7FA2" w:rsidRDefault="00CA7FA2" w:rsidP="00CA7FA2">
            <w:pPr>
              <w:ind w:firstLine="567"/>
              <w:jc w:val="both"/>
              <w:rPr>
                <w:sz w:val="20"/>
                <w:szCs w:val="20"/>
              </w:rPr>
            </w:pPr>
          </w:p>
        </w:tc>
      </w:tr>
      <w:tr w:rsidR="00CA7FA2" w:rsidRPr="00CA7FA2" w:rsidTr="00E77CA8">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CA7FA2" w:rsidRPr="00CA7FA2" w:rsidRDefault="00CA7FA2" w:rsidP="00CA7FA2">
            <w:pPr>
              <w:ind w:firstLine="567"/>
              <w:jc w:val="both"/>
              <w:rPr>
                <w:sz w:val="20"/>
                <w:szCs w:val="20"/>
              </w:rPr>
            </w:pPr>
          </w:p>
        </w:tc>
        <w:tc>
          <w:tcPr>
            <w:tcW w:w="702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CA7FA2" w:rsidRPr="00CA7FA2" w:rsidRDefault="00CA7FA2" w:rsidP="00CA7FA2">
            <w:pPr>
              <w:ind w:firstLine="567"/>
              <w:jc w:val="both"/>
              <w:rPr>
                <w:sz w:val="20"/>
                <w:szCs w:val="20"/>
              </w:rPr>
            </w:pPr>
          </w:p>
        </w:tc>
      </w:tr>
    </w:tbl>
    <w:p w:rsidR="00CA7FA2" w:rsidRPr="00CA7FA2" w:rsidRDefault="00CA7FA2" w:rsidP="00CA7FA2">
      <w:pPr>
        <w:pStyle w:val="un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br/>
        <w:t>-  </w:t>
      </w:r>
      <w:proofErr w:type="gramStart"/>
      <w:r w:rsidRPr="00CA7FA2">
        <w:rPr>
          <w:spacing w:val="2"/>
          <w:sz w:val="20"/>
          <w:szCs w:val="20"/>
        </w:rPr>
        <w:t>замечания  и</w:t>
      </w:r>
      <w:proofErr w:type="gramEnd"/>
      <w:r w:rsidRPr="00CA7FA2">
        <w:rPr>
          <w:spacing w:val="2"/>
          <w:sz w:val="20"/>
          <w:szCs w:val="20"/>
        </w:rPr>
        <w:t xml:space="preserve">  предложения  иных  участников   публичных слушаний:</w:t>
      </w:r>
    </w:p>
    <w:tbl>
      <w:tblPr>
        <w:tblW w:w="0" w:type="auto"/>
        <w:tblCellMar>
          <w:left w:w="0" w:type="dxa"/>
          <w:right w:w="0" w:type="dxa"/>
        </w:tblCellMar>
        <w:tblLook w:val="04A0" w:firstRow="1" w:lastRow="0" w:firstColumn="1" w:lastColumn="0" w:noHBand="0" w:noVBand="1"/>
      </w:tblPr>
      <w:tblGrid>
        <w:gridCol w:w="1772"/>
        <w:gridCol w:w="3026"/>
      </w:tblGrid>
      <w:tr w:rsidR="00CA7FA2" w:rsidRPr="00CA7FA2" w:rsidTr="00E77CA8">
        <w:trPr>
          <w:trHeight w:val="15"/>
        </w:trPr>
        <w:tc>
          <w:tcPr>
            <w:tcW w:w="2402" w:type="dxa"/>
            <w:hideMark/>
          </w:tcPr>
          <w:p w:rsidR="00CA7FA2" w:rsidRPr="00CA7FA2" w:rsidRDefault="00CA7FA2" w:rsidP="00CA7FA2">
            <w:pPr>
              <w:ind w:firstLine="567"/>
              <w:jc w:val="both"/>
              <w:rPr>
                <w:sz w:val="20"/>
                <w:szCs w:val="20"/>
              </w:rPr>
            </w:pPr>
          </w:p>
        </w:tc>
        <w:tc>
          <w:tcPr>
            <w:tcW w:w="7022" w:type="dxa"/>
            <w:hideMark/>
          </w:tcPr>
          <w:p w:rsidR="00CA7FA2" w:rsidRPr="00CA7FA2" w:rsidRDefault="00CA7FA2" w:rsidP="00CA7FA2">
            <w:pPr>
              <w:ind w:firstLine="567"/>
              <w:jc w:val="both"/>
              <w:rPr>
                <w:sz w:val="20"/>
                <w:szCs w:val="20"/>
              </w:rPr>
            </w:pPr>
          </w:p>
        </w:tc>
      </w:tr>
      <w:tr w:rsidR="00CA7FA2" w:rsidRPr="00CA7FA2" w:rsidTr="00E77CA8">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CA7FA2" w:rsidRPr="00CA7FA2" w:rsidRDefault="00CA7FA2" w:rsidP="00CA7FA2">
            <w:pPr>
              <w:pStyle w:val="formattext"/>
              <w:spacing w:before="0" w:beforeAutospacing="0" w:after="0" w:afterAutospacing="0"/>
              <w:ind w:firstLine="567"/>
              <w:jc w:val="both"/>
              <w:textAlignment w:val="baseline"/>
              <w:rPr>
                <w:sz w:val="20"/>
                <w:szCs w:val="20"/>
              </w:rPr>
            </w:pPr>
            <w:r w:rsidRPr="00CA7FA2">
              <w:rPr>
                <w:sz w:val="20"/>
                <w:szCs w:val="20"/>
              </w:rPr>
              <w:t>Ф.И.О. выступающего</w:t>
            </w:r>
          </w:p>
        </w:tc>
        <w:tc>
          <w:tcPr>
            <w:tcW w:w="702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CA7FA2" w:rsidRPr="00CA7FA2" w:rsidRDefault="00CA7FA2" w:rsidP="00CA7FA2">
            <w:pPr>
              <w:pStyle w:val="formattext"/>
              <w:spacing w:before="0" w:beforeAutospacing="0" w:after="0" w:afterAutospacing="0"/>
              <w:ind w:firstLine="567"/>
              <w:jc w:val="both"/>
              <w:textAlignment w:val="baseline"/>
              <w:rPr>
                <w:sz w:val="20"/>
                <w:szCs w:val="20"/>
              </w:rPr>
            </w:pPr>
            <w:r w:rsidRPr="00CA7FA2">
              <w:rPr>
                <w:sz w:val="20"/>
                <w:szCs w:val="20"/>
              </w:rPr>
              <w:t>Замечания и предложения</w:t>
            </w:r>
          </w:p>
        </w:tc>
      </w:tr>
      <w:tr w:rsidR="00CA7FA2" w:rsidRPr="00CA7FA2" w:rsidTr="00E77CA8">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CA7FA2" w:rsidRPr="00CA7FA2" w:rsidRDefault="00CA7FA2" w:rsidP="00CA7FA2">
            <w:pPr>
              <w:ind w:firstLine="567"/>
              <w:jc w:val="both"/>
              <w:rPr>
                <w:sz w:val="20"/>
                <w:szCs w:val="20"/>
              </w:rPr>
            </w:pPr>
          </w:p>
        </w:tc>
        <w:tc>
          <w:tcPr>
            <w:tcW w:w="702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CA7FA2" w:rsidRPr="00CA7FA2" w:rsidRDefault="00CA7FA2" w:rsidP="00CA7FA2">
            <w:pPr>
              <w:ind w:firstLine="567"/>
              <w:jc w:val="both"/>
              <w:rPr>
                <w:sz w:val="20"/>
                <w:szCs w:val="20"/>
              </w:rPr>
            </w:pPr>
          </w:p>
        </w:tc>
      </w:tr>
      <w:tr w:rsidR="00CA7FA2" w:rsidRPr="00CA7FA2" w:rsidTr="00E77CA8">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CA7FA2" w:rsidRPr="00CA7FA2" w:rsidRDefault="00CA7FA2" w:rsidP="00CA7FA2">
            <w:pPr>
              <w:ind w:firstLine="567"/>
              <w:jc w:val="both"/>
              <w:rPr>
                <w:sz w:val="20"/>
                <w:szCs w:val="20"/>
              </w:rPr>
            </w:pPr>
          </w:p>
        </w:tc>
        <w:tc>
          <w:tcPr>
            <w:tcW w:w="702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CA7FA2" w:rsidRPr="00CA7FA2" w:rsidRDefault="00CA7FA2" w:rsidP="00CA7FA2">
            <w:pPr>
              <w:ind w:firstLine="567"/>
              <w:jc w:val="both"/>
              <w:rPr>
                <w:sz w:val="20"/>
                <w:szCs w:val="20"/>
              </w:rPr>
            </w:pPr>
          </w:p>
        </w:tc>
      </w:tr>
      <w:tr w:rsidR="00CA7FA2" w:rsidRPr="00CA7FA2" w:rsidTr="00E77CA8">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CA7FA2" w:rsidRPr="00CA7FA2" w:rsidRDefault="00CA7FA2" w:rsidP="00CA7FA2">
            <w:pPr>
              <w:ind w:firstLine="567"/>
              <w:jc w:val="both"/>
              <w:rPr>
                <w:sz w:val="20"/>
                <w:szCs w:val="20"/>
              </w:rPr>
            </w:pPr>
          </w:p>
        </w:tc>
        <w:tc>
          <w:tcPr>
            <w:tcW w:w="702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CA7FA2" w:rsidRPr="00CA7FA2" w:rsidRDefault="00CA7FA2" w:rsidP="00CA7FA2">
            <w:pPr>
              <w:ind w:firstLine="567"/>
              <w:jc w:val="both"/>
              <w:rPr>
                <w:sz w:val="20"/>
                <w:szCs w:val="20"/>
              </w:rPr>
            </w:pPr>
          </w:p>
        </w:tc>
      </w:tr>
    </w:tbl>
    <w:p w:rsidR="00CA7FA2" w:rsidRPr="00CA7FA2" w:rsidRDefault="00CA7FA2" w:rsidP="00CA7FA2">
      <w:pPr>
        <w:pStyle w:val="un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br/>
        <w:t>В протокол включены предложения и замечания от участников публичных слушаний:</w:t>
      </w:r>
    </w:p>
    <w:p w:rsidR="00CA7FA2" w:rsidRPr="00CA7FA2" w:rsidRDefault="00CA7FA2" w:rsidP="00CA7FA2">
      <w:pPr>
        <w:pStyle w:val="un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t>    </w:t>
      </w:r>
      <w:proofErr w:type="spellStart"/>
      <w:r w:rsidRPr="00CA7FA2">
        <w:rPr>
          <w:spacing w:val="2"/>
          <w:sz w:val="20"/>
          <w:szCs w:val="20"/>
        </w:rPr>
        <w:t>вх</w:t>
      </w:r>
      <w:proofErr w:type="spellEnd"/>
      <w:r w:rsidRPr="00CA7FA2">
        <w:rPr>
          <w:spacing w:val="2"/>
          <w:sz w:val="20"/>
          <w:szCs w:val="20"/>
        </w:rPr>
        <w:t>. N ____________ от "___" ___________ 20___ г.</w:t>
      </w:r>
    </w:p>
    <w:p w:rsidR="00CA7FA2" w:rsidRPr="00CA7FA2" w:rsidRDefault="00CA7FA2" w:rsidP="00CA7FA2">
      <w:pPr>
        <w:pStyle w:val="un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lastRenderedPageBreak/>
        <w:t>    </w:t>
      </w:r>
      <w:proofErr w:type="spellStart"/>
      <w:r w:rsidRPr="00CA7FA2">
        <w:rPr>
          <w:spacing w:val="2"/>
          <w:sz w:val="20"/>
          <w:szCs w:val="20"/>
        </w:rPr>
        <w:t>вх</w:t>
      </w:r>
      <w:proofErr w:type="spellEnd"/>
      <w:r w:rsidRPr="00CA7FA2">
        <w:rPr>
          <w:spacing w:val="2"/>
          <w:sz w:val="20"/>
          <w:szCs w:val="20"/>
        </w:rPr>
        <w:t>. N ____________ от "___" ___________ 20___ г.</w:t>
      </w:r>
    </w:p>
    <w:p w:rsidR="00CA7FA2" w:rsidRPr="00CA7FA2" w:rsidRDefault="00CA7FA2" w:rsidP="00CA7FA2">
      <w:pPr>
        <w:pStyle w:val="un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t>    </w:t>
      </w:r>
      <w:proofErr w:type="spellStart"/>
      <w:r w:rsidRPr="00CA7FA2">
        <w:rPr>
          <w:spacing w:val="2"/>
          <w:sz w:val="20"/>
          <w:szCs w:val="20"/>
        </w:rPr>
        <w:t>вх</w:t>
      </w:r>
      <w:proofErr w:type="spellEnd"/>
      <w:r w:rsidRPr="00CA7FA2">
        <w:rPr>
          <w:spacing w:val="2"/>
          <w:sz w:val="20"/>
          <w:szCs w:val="20"/>
        </w:rPr>
        <w:t>. N ____________ от "___" ___________ 20___ г.</w:t>
      </w:r>
    </w:p>
    <w:p w:rsidR="00CA7FA2" w:rsidRPr="00CA7FA2" w:rsidRDefault="00CA7FA2" w:rsidP="00CA7FA2">
      <w:pPr>
        <w:pStyle w:val="un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br/>
      </w:r>
      <w:proofErr w:type="gramStart"/>
      <w:r w:rsidRPr="00CA7FA2">
        <w:rPr>
          <w:spacing w:val="2"/>
          <w:sz w:val="20"/>
          <w:szCs w:val="20"/>
        </w:rPr>
        <w:t>Приложение:  перечень</w:t>
      </w:r>
      <w:proofErr w:type="gramEnd"/>
      <w:r w:rsidRPr="00CA7FA2">
        <w:rPr>
          <w:spacing w:val="2"/>
          <w:sz w:val="20"/>
          <w:szCs w:val="20"/>
        </w:rPr>
        <w:t xml:space="preserve">  принявших  участие в рассмотрении проекта участников публичных слушаний, включающий в себя сведения об участниках публичных слушаний  </w:t>
      </w:r>
    </w:p>
    <w:p w:rsidR="00CA7FA2" w:rsidRPr="00CA7FA2" w:rsidRDefault="00CA7FA2" w:rsidP="00CA7FA2">
      <w:pPr>
        <w:pStyle w:val="un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t xml:space="preserve"> </w:t>
      </w:r>
      <w:r w:rsidRPr="00CA7FA2">
        <w:rPr>
          <w:spacing w:val="2"/>
          <w:sz w:val="20"/>
          <w:szCs w:val="20"/>
        </w:rPr>
        <w:br/>
        <w:t>Представитель органа, уполномоченного на проведение публичных слушаний ____________________________</w:t>
      </w:r>
    </w:p>
    <w:p w:rsidR="00CA7FA2" w:rsidRPr="00CA7FA2" w:rsidRDefault="00CA7FA2" w:rsidP="00CA7FA2">
      <w:pPr>
        <w:pStyle w:val="un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br/>
        <w:t xml:space="preserve"> Лицо (представитель), заинтересованное в </w:t>
      </w:r>
      <w:proofErr w:type="gramStart"/>
      <w:r w:rsidRPr="00CA7FA2">
        <w:rPr>
          <w:spacing w:val="2"/>
          <w:sz w:val="20"/>
          <w:szCs w:val="20"/>
        </w:rPr>
        <w:t>проведении  публичных</w:t>
      </w:r>
      <w:proofErr w:type="gramEnd"/>
      <w:r w:rsidRPr="00CA7FA2">
        <w:rPr>
          <w:spacing w:val="2"/>
          <w:sz w:val="20"/>
          <w:szCs w:val="20"/>
        </w:rPr>
        <w:t xml:space="preserve"> слушаний                             _______________________</w:t>
      </w:r>
    </w:p>
    <w:p w:rsidR="00CA7FA2" w:rsidRPr="00CA7FA2" w:rsidRDefault="00CA7FA2" w:rsidP="00CA7FA2">
      <w:pPr>
        <w:pStyle w:val="un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br/>
        <w:t xml:space="preserve">Протокол составлен                             _______________________                                    </w:t>
      </w:r>
    </w:p>
    <w:p w:rsidR="00CA7FA2" w:rsidRPr="00CA7FA2" w:rsidRDefault="00CA7FA2" w:rsidP="00CA7FA2">
      <w:pPr>
        <w:pStyle w:val="3"/>
        <w:shd w:val="clear" w:color="auto" w:fill="FFFFFF"/>
        <w:spacing w:before="0" w:after="0" w:line="240" w:lineRule="auto"/>
        <w:ind w:firstLine="567"/>
        <w:jc w:val="both"/>
        <w:textAlignment w:val="baseline"/>
        <w:rPr>
          <w:rFonts w:ascii="Times New Roman" w:hAnsi="Times New Roman" w:cs="Times New Roman"/>
          <w:b/>
          <w:bCs/>
          <w:spacing w:val="2"/>
          <w:sz w:val="20"/>
          <w:szCs w:val="20"/>
        </w:rPr>
      </w:pPr>
      <w:r w:rsidRPr="00CA7FA2">
        <w:rPr>
          <w:rFonts w:ascii="Times New Roman" w:hAnsi="Times New Roman" w:cs="Times New Roman"/>
          <w:b/>
          <w:bCs/>
          <w:spacing w:val="2"/>
          <w:sz w:val="20"/>
          <w:szCs w:val="20"/>
        </w:rPr>
        <w:t xml:space="preserve"> </w:t>
      </w:r>
    </w:p>
    <w:p w:rsidR="00CA7FA2" w:rsidRPr="00CA7FA2" w:rsidRDefault="00CA7FA2" w:rsidP="00CA7FA2">
      <w:pPr>
        <w:pStyle w:val="3"/>
        <w:shd w:val="clear" w:color="auto" w:fill="FFFFFF"/>
        <w:spacing w:before="0" w:after="0" w:line="240" w:lineRule="auto"/>
        <w:jc w:val="right"/>
        <w:textAlignment w:val="baseline"/>
        <w:rPr>
          <w:rFonts w:ascii="Times New Roman" w:hAnsi="Times New Roman" w:cs="Times New Roman"/>
          <w:b/>
          <w:bCs/>
          <w:spacing w:val="2"/>
          <w:sz w:val="20"/>
          <w:szCs w:val="20"/>
        </w:rPr>
      </w:pPr>
      <w:r w:rsidRPr="00CA7FA2">
        <w:rPr>
          <w:rFonts w:ascii="Times New Roman" w:hAnsi="Times New Roman" w:cs="Times New Roman"/>
          <w:b/>
          <w:bCs/>
          <w:spacing w:val="2"/>
          <w:sz w:val="20"/>
          <w:szCs w:val="20"/>
        </w:rPr>
        <w:t xml:space="preserve">Приложение 3 </w:t>
      </w:r>
    </w:p>
    <w:p w:rsidR="00CA7FA2" w:rsidRPr="00CA7FA2" w:rsidRDefault="00CA7FA2" w:rsidP="00CA7FA2">
      <w:pPr>
        <w:jc w:val="right"/>
        <w:rPr>
          <w:color w:val="000000"/>
          <w:sz w:val="20"/>
          <w:szCs w:val="20"/>
        </w:rPr>
      </w:pPr>
      <w:r w:rsidRPr="00CA7FA2">
        <w:rPr>
          <w:color w:val="000000"/>
          <w:sz w:val="20"/>
          <w:szCs w:val="20"/>
        </w:rPr>
        <w:t xml:space="preserve"> К Положению  </w:t>
      </w:r>
    </w:p>
    <w:p w:rsidR="00CA7FA2" w:rsidRPr="00CA7FA2" w:rsidRDefault="00CA7FA2" w:rsidP="00CA7FA2">
      <w:pPr>
        <w:jc w:val="right"/>
        <w:rPr>
          <w:bCs/>
          <w:color w:val="000000"/>
          <w:sz w:val="20"/>
          <w:szCs w:val="20"/>
        </w:rPr>
      </w:pPr>
      <w:r w:rsidRPr="00CA7FA2">
        <w:rPr>
          <w:color w:val="000000"/>
          <w:sz w:val="20"/>
          <w:szCs w:val="20"/>
        </w:rPr>
        <w:t xml:space="preserve">об </w:t>
      </w:r>
      <w:r w:rsidRPr="00CA7FA2">
        <w:rPr>
          <w:bCs/>
          <w:color w:val="000000"/>
          <w:sz w:val="20"/>
          <w:szCs w:val="20"/>
        </w:rPr>
        <w:t>организации и проведении публичных слушаний в</w:t>
      </w:r>
      <w:r w:rsidRPr="00CA7FA2">
        <w:rPr>
          <w:b/>
          <w:color w:val="000000"/>
          <w:sz w:val="20"/>
          <w:szCs w:val="20"/>
        </w:rPr>
        <w:t xml:space="preserve"> </w:t>
      </w:r>
      <w:proofErr w:type="spellStart"/>
      <w:r w:rsidRPr="00CA7FA2">
        <w:rPr>
          <w:bCs/>
          <w:color w:val="000000"/>
          <w:sz w:val="20"/>
          <w:szCs w:val="20"/>
        </w:rPr>
        <w:t>Нечаевском</w:t>
      </w:r>
      <w:proofErr w:type="spellEnd"/>
      <w:r w:rsidRPr="00CA7FA2">
        <w:rPr>
          <w:bCs/>
          <w:color w:val="000000"/>
          <w:sz w:val="20"/>
          <w:szCs w:val="20"/>
        </w:rPr>
        <w:t xml:space="preserve"> сельсовете Тогучинского района Новосибирской области</w:t>
      </w:r>
    </w:p>
    <w:p w:rsidR="00CA7FA2" w:rsidRPr="00CA7FA2" w:rsidRDefault="00CA7FA2" w:rsidP="00CA7FA2">
      <w:pPr>
        <w:jc w:val="right"/>
        <w:rPr>
          <w:sz w:val="20"/>
          <w:szCs w:val="20"/>
        </w:rPr>
      </w:pPr>
    </w:p>
    <w:p w:rsidR="00CA7FA2" w:rsidRPr="00CA7FA2" w:rsidRDefault="00CA7FA2" w:rsidP="00CA7FA2">
      <w:pPr>
        <w:pStyle w:val="formattext"/>
        <w:shd w:val="clear" w:color="auto" w:fill="FFFFFF"/>
        <w:spacing w:before="0" w:beforeAutospacing="0" w:after="0" w:afterAutospacing="0"/>
        <w:ind w:firstLine="567"/>
        <w:jc w:val="center"/>
        <w:textAlignment w:val="baseline"/>
        <w:rPr>
          <w:spacing w:val="2"/>
          <w:sz w:val="20"/>
          <w:szCs w:val="20"/>
        </w:rPr>
      </w:pPr>
      <w:r w:rsidRPr="00CA7FA2">
        <w:rPr>
          <w:spacing w:val="2"/>
          <w:sz w:val="20"/>
          <w:szCs w:val="20"/>
        </w:rPr>
        <w:br/>
        <w:t>           ПРИМЕРНАЯ ФОРМА ЗАКЛЮЧЕНИЯ О РЕЗУЛЬТАТАХ</w:t>
      </w:r>
    </w:p>
    <w:p w:rsidR="00CA7FA2" w:rsidRPr="00CA7FA2" w:rsidRDefault="00CA7FA2" w:rsidP="00CA7FA2">
      <w:pPr>
        <w:pStyle w:val="unformattext"/>
        <w:shd w:val="clear" w:color="auto" w:fill="FFFFFF"/>
        <w:spacing w:before="0" w:beforeAutospacing="0" w:after="0" w:afterAutospacing="0"/>
        <w:ind w:firstLine="567"/>
        <w:jc w:val="center"/>
        <w:textAlignment w:val="baseline"/>
        <w:rPr>
          <w:spacing w:val="2"/>
          <w:sz w:val="20"/>
          <w:szCs w:val="20"/>
        </w:rPr>
      </w:pPr>
      <w:r w:rsidRPr="00CA7FA2">
        <w:rPr>
          <w:spacing w:val="2"/>
          <w:sz w:val="20"/>
          <w:szCs w:val="20"/>
        </w:rPr>
        <w:t>ПУБЛИЧНЫХ СЛУШАНИЙ</w:t>
      </w:r>
    </w:p>
    <w:p w:rsidR="00CA7FA2" w:rsidRPr="00CA7FA2" w:rsidRDefault="00CA7FA2" w:rsidP="00CA7FA2">
      <w:pPr>
        <w:pStyle w:val="un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br/>
        <w:t>"___" _________ 20__ г.</w:t>
      </w:r>
    </w:p>
    <w:p w:rsidR="00CA7FA2" w:rsidRPr="00CA7FA2" w:rsidRDefault="00CA7FA2" w:rsidP="00CA7FA2">
      <w:pPr>
        <w:pStyle w:val="un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br/>
        <w:t>Наименование   </w:t>
      </w:r>
      <w:proofErr w:type="gramStart"/>
      <w:r w:rsidRPr="00CA7FA2">
        <w:rPr>
          <w:spacing w:val="2"/>
          <w:sz w:val="20"/>
          <w:szCs w:val="20"/>
        </w:rPr>
        <w:t>проекта,  рассмотренного</w:t>
      </w:r>
      <w:proofErr w:type="gramEnd"/>
      <w:r w:rsidRPr="00CA7FA2">
        <w:rPr>
          <w:spacing w:val="2"/>
          <w:sz w:val="20"/>
          <w:szCs w:val="20"/>
        </w:rPr>
        <w:t xml:space="preserve">  на   публичных слушаниях _______________________________________________</w:t>
      </w:r>
    </w:p>
    <w:p w:rsidR="00CA7FA2" w:rsidRPr="00CA7FA2" w:rsidRDefault="00CA7FA2" w:rsidP="00CA7FA2">
      <w:pPr>
        <w:pStyle w:val="unformattext"/>
        <w:shd w:val="clear" w:color="auto" w:fill="FFFFFF"/>
        <w:spacing w:before="0" w:beforeAutospacing="0" w:after="0" w:afterAutospacing="0"/>
        <w:jc w:val="both"/>
        <w:textAlignment w:val="baseline"/>
        <w:rPr>
          <w:spacing w:val="2"/>
          <w:sz w:val="20"/>
          <w:szCs w:val="20"/>
        </w:rPr>
      </w:pPr>
      <w:r w:rsidRPr="00CA7FA2">
        <w:rPr>
          <w:spacing w:val="2"/>
          <w:sz w:val="20"/>
          <w:szCs w:val="20"/>
        </w:rPr>
        <w:t>Организатор публичных слушаний __________________________</w:t>
      </w:r>
    </w:p>
    <w:p w:rsidR="00CA7FA2" w:rsidRPr="00CA7FA2" w:rsidRDefault="00CA7FA2" w:rsidP="00CA7FA2">
      <w:pPr>
        <w:pStyle w:val="un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t xml:space="preserve"> </w:t>
      </w:r>
    </w:p>
    <w:p w:rsidR="00CA7FA2" w:rsidRPr="00CA7FA2" w:rsidRDefault="00CA7FA2" w:rsidP="00CA7FA2">
      <w:pPr>
        <w:pStyle w:val="un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br/>
        <w:t xml:space="preserve">Оповещение   о   начале   </w:t>
      </w:r>
      <w:proofErr w:type="gramStart"/>
      <w:r w:rsidRPr="00CA7FA2">
        <w:rPr>
          <w:spacing w:val="2"/>
          <w:sz w:val="20"/>
          <w:szCs w:val="20"/>
        </w:rPr>
        <w:t>публичных  слушаний</w:t>
      </w:r>
      <w:proofErr w:type="gramEnd"/>
      <w:r w:rsidRPr="00CA7FA2">
        <w:rPr>
          <w:spacing w:val="2"/>
          <w:sz w:val="20"/>
          <w:szCs w:val="20"/>
        </w:rPr>
        <w:t xml:space="preserve"> опубликовано "____" _______ 20__ г. _______________________________________</w:t>
      </w:r>
    </w:p>
    <w:p w:rsidR="00CA7FA2" w:rsidRPr="00CA7FA2" w:rsidRDefault="00CA7FA2" w:rsidP="00CA7FA2">
      <w:pPr>
        <w:pStyle w:val="un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t>(источник опубликования)</w:t>
      </w:r>
    </w:p>
    <w:p w:rsidR="00CA7FA2" w:rsidRPr="00CA7FA2" w:rsidRDefault="00CA7FA2" w:rsidP="00CA7FA2">
      <w:pPr>
        <w:pStyle w:val="un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br/>
        <w:t>Реквизиты протокола публичных слушаний ________</w:t>
      </w:r>
    </w:p>
    <w:p w:rsidR="00CA7FA2" w:rsidRPr="00CA7FA2" w:rsidRDefault="00CA7FA2" w:rsidP="00CA7FA2">
      <w:pPr>
        <w:pStyle w:val="un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br/>
        <w:t>Количество участников публичных слушаний ______</w:t>
      </w:r>
    </w:p>
    <w:p w:rsidR="00CA7FA2" w:rsidRPr="00CA7FA2" w:rsidRDefault="00CA7FA2" w:rsidP="00CA7FA2">
      <w:pPr>
        <w:pStyle w:val="un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br/>
        <w:t>Содержание   внесенных   предложений   и   замечаний   </w:t>
      </w:r>
      <w:proofErr w:type="gramStart"/>
      <w:r w:rsidRPr="00CA7FA2">
        <w:rPr>
          <w:spacing w:val="2"/>
          <w:sz w:val="20"/>
          <w:szCs w:val="20"/>
        </w:rPr>
        <w:t>граждан,  являющихся</w:t>
      </w:r>
      <w:proofErr w:type="gramEnd"/>
      <w:r w:rsidRPr="00CA7FA2">
        <w:rPr>
          <w:spacing w:val="2"/>
          <w:sz w:val="20"/>
          <w:szCs w:val="20"/>
        </w:rPr>
        <w:t xml:space="preserve"> участниками   публичных  слушаний и постоянно проживающих  на  территории,  в  пределах  которой </w:t>
      </w:r>
      <w:r w:rsidRPr="00CA7FA2">
        <w:rPr>
          <w:spacing w:val="2"/>
          <w:sz w:val="20"/>
          <w:szCs w:val="20"/>
        </w:rPr>
        <w:lastRenderedPageBreak/>
        <w:t>проводились  публичные слушания: ________________________________________</w:t>
      </w:r>
    </w:p>
    <w:p w:rsidR="00CA7FA2" w:rsidRPr="00CA7FA2" w:rsidRDefault="00CA7FA2" w:rsidP="00CA7FA2">
      <w:pPr>
        <w:pStyle w:val="un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t>___________________________________________________________________________</w:t>
      </w:r>
    </w:p>
    <w:p w:rsidR="00CA7FA2" w:rsidRPr="00CA7FA2" w:rsidRDefault="00CA7FA2" w:rsidP="00CA7FA2">
      <w:pPr>
        <w:pStyle w:val="un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br/>
      </w:r>
      <w:proofErr w:type="gramStart"/>
      <w:r w:rsidRPr="00CA7FA2">
        <w:rPr>
          <w:spacing w:val="2"/>
          <w:sz w:val="20"/>
          <w:szCs w:val="20"/>
        </w:rPr>
        <w:t>Содержание  внесенных</w:t>
      </w:r>
      <w:proofErr w:type="gramEnd"/>
      <w:r w:rsidRPr="00CA7FA2">
        <w:rPr>
          <w:spacing w:val="2"/>
          <w:sz w:val="20"/>
          <w:szCs w:val="20"/>
        </w:rPr>
        <w:t xml:space="preserve">  предложений и замечаний иных участников  публичных слушаний: ________________________________________</w:t>
      </w:r>
    </w:p>
    <w:p w:rsidR="00CA7FA2" w:rsidRPr="00CA7FA2" w:rsidRDefault="00CA7FA2" w:rsidP="00CA7FA2">
      <w:pPr>
        <w:pStyle w:val="un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t xml:space="preserve"> </w:t>
      </w:r>
    </w:p>
    <w:p w:rsidR="00CA7FA2" w:rsidRPr="00CA7FA2" w:rsidRDefault="00CA7FA2" w:rsidP="00CA7FA2">
      <w:pPr>
        <w:pStyle w:val="unformattext"/>
        <w:shd w:val="clear" w:color="auto" w:fill="FFFFFF"/>
        <w:spacing w:before="0" w:beforeAutospacing="0" w:after="0" w:afterAutospacing="0"/>
        <w:ind w:firstLine="567"/>
        <w:jc w:val="both"/>
        <w:textAlignment w:val="baseline"/>
        <w:rPr>
          <w:spacing w:val="2"/>
          <w:sz w:val="20"/>
          <w:szCs w:val="20"/>
        </w:rPr>
      </w:pPr>
      <w:proofErr w:type="gramStart"/>
      <w:r w:rsidRPr="00CA7FA2">
        <w:rPr>
          <w:spacing w:val="2"/>
          <w:sz w:val="20"/>
          <w:szCs w:val="20"/>
        </w:rPr>
        <w:t>Аргументированные  рекомендации</w:t>
      </w:r>
      <w:proofErr w:type="gramEnd"/>
      <w:r w:rsidRPr="00CA7FA2">
        <w:rPr>
          <w:spacing w:val="2"/>
          <w:sz w:val="20"/>
          <w:szCs w:val="20"/>
        </w:rPr>
        <w:t xml:space="preserve">  о  целесообразности или нецелесообразности учета  внесенных участниками публичных слушаний</w:t>
      </w:r>
    </w:p>
    <w:p w:rsidR="00CA7FA2" w:rsidRPr="00CA7FA2" w:rsidRDefault="00CA7FA2" w:rsidP="00CA7FA2">
      <w:pPr>
        <w:pStyle w:val="un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t>предложений и замечаний: _______________________________________________</w:t>
      </w:r>
    </w:p>
    <w:p w:rsidR="00CA7FA2" w:rsidRPr="00CA7FA2" w:rsidRDefault="00CA7FA2" w:rsidP="00CA7FA2">
      <w:pPr>
        <w:pStyle w:val="un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t xml:space="preserve"> </w:t>
      </w:r>
    </w:p>
    <w:p w:rsidR="00CA7FA2" w:rsidRPr="00CA7FA2" w:rsidRDefault="00CA7FA2" w:rsidP="00CA7FA2">
      <w:pPr>
        <w:pStyle w:val="un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br/>
        <w:t>Выводы по результатам публичных слушаний ______________________</w:t>
      </w:r>
    </w:p>
    <w:p w:rsidR="00CA7FA2" w:rsidRPr="00CA7FA2" w:rsidRDefault="00CA7FA2" w:rsidP="00CA7FA2">
      <w:pPr>
        <w:pStyle w:val="unformattext"/>
        <w:shd w:val="clear" w:color="auto" w:fill="FFFFFF"/>
        <w:spacing w:before="0" w:beforeAutospacing="0" w:after="0" w:afterAutospacing="0"/>
        <w:ind w:firstLine="567"/>
        <w:jc w:val="both"/>
        <w:textAlignment w:val="baseline"/>
        <w:rPr>
          <w:spacing w:val="2"/>
          <w:sz w:val="20"/>
          <w:szCs w:val="20"/>
        </w:rPr>
      </w:pPr>
      <w:r w:rsidRPr="00CA7FA2">
        <w:rPr>
          <w:spacing w:val="2"/>
          <w:sz w:val="20"/>
          <w:szCs w:val="20"/>
        </w:rPr>
        <w:t xml:space="preserve"> </w:t>
      </w:r>
    </w:p>
    <w:p w:rsidR="00CA7FA2" w:rsidRPr="00CA7FA2" w:rsidRDefault="00CA7FA2" w:rsidP="00CA7FA2">
      <w:pPr>
        <w:ind w:firstLine="567"/>
        <w:jc w:val="both"/>
        <w:rPr>
          <w:color w:val="000000"/>
          <w:sz w:val="20"/>
          <w:szCs w:val="20"/>
        </w:rPr>
      </w:pPr>
    </w:p>
    <w:p w:rsidR="00CA7FA2" w:rsidRPr="00CA7FA2" w:rsidRDefault="00CA7FA2" w:rsidP="00CA7FA2">
      <w:pPr>
        <w:jc w:val="center"/>
        <w:rPr>
          <w:b/>
          <w:sz w:val="20"/>
          <w:szCs w:val="20"/>
        </w:rPr>
      </w:pPr>
      <w:r w:rsidRPr="00CA7FA2">
        <w:rPr>
          <w:b/>
          <w:sz w:val="20"/>
          <w:szCs w:val="20"/>
        </w:rPr>
        <w:t xml:space="preserve">  АДМИНИСТРАЦИЯ </w:t>
      </w:r>
    </w:p>
    <w:p w:rsidR="00CA7FA2" w:rsidRPr="00CA7FA2" w:rsidRDefault="00CA7FA2" w:rsidP="00CA7FA2">
      <w:pPr>
        <w:jc w:val="center"/>
        <w:rPr>
          <w:b/>
          <w:sz w:val="20"/>
          <w:szCs w:val="20"/>
        </w:rPr>
      </w:pPr>
      <w:r w:rsidRPr="00CA7FA2">
        <w:rPr>
          <w:b/>
          <w:sz w:val="20"/>
          <w:szCs w:val="20"/>
        </w:rPr>
        <w:t>НЕЧАЕВСКОГО СЕЛЬСОВЕТА</w:t>
      </w:r>
    </w:p>
    <w:p w:rsidR="00CA7FA2" w:rsidRPr="00CA7FA2" w:rsidRDefault="00CA7FA2" w:rsidP="00CA7FA2">
      <w:pPr>
        <w:jc w:val="center"/>
        <w:rPr>
          <w:b/>
          <w:sz w:val="20"/>
          <w:szCs w:val="20"/>
        </w:rPr>
      </w:pPr>
      <w:r w:rsidRPr="00CA7FA2">
        <w:rPr>
          <w:b/>
          <w:sz w:val="20"/>
          <w:szCs w:val="20"/>
        </w:rPr>
        <w:t>ТОГУЧИНСКОГО РАЙОНА</w:t>
      </w:r>
    </w:p>
    <w:p w:rsidR="00CA7FA2" w:rsidRPr="00CA7FA2" w:rsidRDefault="00CA7FA2" w:rsidP="00CA7FA2">
      <w:pPr>
        <w:jc w:val="center"/>
        <w:rPr>
          <w:b/>
          <w:sz w:val="20"/>
          <w:szCs w:val="20"/>
        </w:rPr>
      </w:pPr>
      <w:r w:rsidRPr="00CA7FA2">
        <w:rPr>
          <w:b/>
          <w:sz w:val="20"/>
          <w:szCs w:val="20"/>
        </w:rPr>
        <w:t>НОВОСИБИРСКОЙ ОБЛАСТИ</w:t>
      </w:r>
    </w:p>
    <w:p w:rsidR="00CA7FA2" w:rsidRPr="00CA7FA2" w:rsidRDefault="00CA7FA2" w:rsidP="00CA7FA2">
      <w:pPr>
        <w:jc w:val="center"/>
        <w:rPr>
          <w:b/>
          <w:sz w:val="20"/>
          <w:szCs w:val="20"/>
        </w:rPr>
      </w:pPr>
    </w:p>
    <w:p w:rsidR="00CA7FA2" w:rsidRPr="00CA7FA2" w:rsidRDefault="00CA7FA2" w:rsidP="00CA7FA2">
      <w:pPr>
        <w:jc w:val="center"/>
        <w:rPr>
          <w:b/>
          <w:sz w:val="20"/>
          <w:szCs w:val="20"/>
        </w:rPr>
      </w:pPr>
      <w:r w:rsidRPr="00CA7FA2">
        <w:rPr>
          <w:b/>
          <w:sz w:val="20"/>
          <w:szCs w:val="20"/>
        </w:rPr>
        <w:t>ПОСТАНОВЛЕНИЕ</w:t>
      </w:r>
    </w:p>
    <w:p w:rsidR="00CA7FA2" w:rsidRPr="00CA7FA2" w:rsidRDefault="00CA7FA2" w:rsidP="00CA7FA2">
      <w:pPr>
        <w:jc w:val="center"/>
        <w:rPr>
          <w:sz w:val="20"/>
          <w:szCs w:val="20"/>
        </w:rPr>
      </w:pPr>
    </w:p>
    <w:p w:rsidR="00CA7FA2" w:rsidRPr="00CA7FA2" w:rsidRDefault="00CA7FA2" w:rsidP="00CA7FA2">
      <w:pPr>
        <w:jc w:val="center"/>
        <w:rPr>
          <w:sz w:val="20"/>
          <w:szCs w:val="20"/>
        </w:rPr>
      </w:pPr>
      <w:r w:rsidRPr="00CA7FA2">
        <w:rPr>
          <w:sz w:val="20"/>
          <w:szCs w:val="20"/>
        </w:rPr>
        <w:t>24.08.2023 г.                    № 72/93.016</w:t>
      </w:r>
    </w:p>
    <w:p w:rsidR="00CA7FA2" w:rsidRPr="00CA7FA2" w:rsidRDefault="00CA7FA2" w:rsidP="00CA7FA2">
      <w:pPr>
        <w:rPr>
          <w:sz w:val="20"/>
          <w:szCs w:val="20"/>
        </w:rPr>
      </w:pPr>
    </w:p>
    <w:p w:rsidR="00CA7FA2" w:rsidRPr="00CA7FA2" w:rsidRDefault="00CA7FA2" w:rsidP="00CA7FA2">
      <w:pPr>
        <w:jc w:val="center"/>
        <w:rPr>
          <w:sz w:val="20"/>
          <w:szCs w:val="20"/>
        </w:rPr>
      </w:pPr>
      <w:r w:rsidRPr="00CA7FA2">
        <w:rPr>
          <w:sz w:val="20"/>
          <w:szCs w:val="20"/>
        </w:rPr>
        <w:t>О принятии на баланс</w:t>
      </w:r>
    </w:p>
    <w:p w:rsidR="00CA7FA2" w:rsidRPr="00CA7FA2" w:rsidRDefault="00CA7FA2" w:rsidP="00CA7FA2">
      <w:pPr>
        <w:jc w:val="center"/>
        <w:rPr>
          <w:sz w:val="20"/>
          <w:szCs w:val="20"/>
        </w:rPr>
      </w:pPr>
    </w:p>
    <w:p w:rsidR="00CA7FA2" w:rsidRPr="00CA7FA2" w:rsidRDefault="00CA7FA2" w:rsidP="00CA7FA2">
      <w:pPr>
        <w:ind w:firstLine="708"/>
        <w:jc w:val="both"/>
        <w:rPr>
          <w:sz w:val="20"/>
          <w:szCs w:val="20"/>
        </w:rPr>
      </w:pPr>
      <w:r w:rsidRPr="00CA7FA2">
        <w:rPr>
          <w:bCs/>
          <w:sz w:val="20"/>
          <w:szCs w:val="20"/>
        </w:rPr>
        <w:t>В соответствии со ст. 14, 15 Федерального закона от 06.10.2003 года №131-ФЗ «Об общих принципах организации местного самоуправления в Российской Федерации», Устава сельского поселения Нечаевского сельсовета Тогучинского муниципального района Новосибирской области,  Положения о порядке управления и распоряжения имуществом Нечаевского сельсовета Тогучинского района Новосибирской области, утвержденного решением 16 сессии Совета депутатов Нечаевского сельсовета Тогучинского района Новосибирской области от 01.10.2021г. № 52/93.016-рс, на основании письма от 07.08.2023 №2737/93 администрации Тогучинского района Новосибирской области о готовности принять имущество администрации Нечаевского сельсовета Тогучинского района Новосибирской области</w:t>
      </w:r>
      <w:r w:rsidRPr="00CA7FA2">
        <w:rPr>
          <w:sz w:val="20"/>
          <w:szCs w:val="20"/>
        </w:rPr>
        <w:t>, администрация Нечаевского сельсовета Тогучинского района Новосибирской области:</w:t>
      </w:r>
    </w:p>
    <w:p w:rsidR="00CA7FA2" w:rsidRPr="00CA7FA2" w:rsidRDefault="00CA7FA2" w:rsidP="00CA7FA2">
      <w:pPr>
        <w:jc w:val="both"/>
        <w:rPr>
          <w:sz w:val="20"/>
          <w:szCs w:val="20"/>
        </w:rPr>
      </w:pPr>
    </w:p>
    <w:p w:rsidR="00CA7FA2" w:rsidRPr="00CA7FA2" w:rsidRDefault="00CA7FA2" w:rsidP="00CA7FA2">
      <w:pPr>
        <w:jc w:val="both"/>
        <w:rPr>
          <w:sz w:val="20"/>
          <w:szCs w:val="20"/>
        </w:rPr>
      </w:pPr>
      <w:r w:rsidRPr="00CA7FA2">
        <w:rPr>
          <w:sz w:val="20"/>
          <w:szCs w:val="20"/>
        </w:rPr>
        <w:t>ПОСТАНОВЛЯЕТ:</w:t>
      </w:r>
    </w:p>
    <w:p w:rsidR="00CA7FA2" w:rsidRPr="00CA7FA2" w:rsidRDefault="00CA7FA2" w:rsidP="00CA7FA2">
      <w:pPr>
        <w:ind w:firstLine="708"/>
        <w:jc w:val="both"/>
        <w:rPr>
          <w:bCs/>
          <w:sz w:val="20"/>
          <w:szCs w:val="20"/>
        </w:rPr>
      </w:pPr>
      <w:r w:rsidRPr="00CA7FA2">
        <w:rPr>
          <w:sz w:val="20"/>
          <w:szCs w:val="20"/>
        </w:rPr>
        <w:t xml:space="preserve">1. </w:t>
      </w:r>
      <w:r w:rsidRPr="00CA7FA2">
        <w:rPr>
          <w:bCs/>
          <w:sz w:val="20"/>
          <w:szCs w:val="20"/>
        </w:rPr>
        <w:t xml:space="preserve">Передать из муниципальной собственности Нечаевского сельсовета Тогучинского района Новосибирской области с баланса администрации Нечаевского сельсовета Тогучинского района Новосибирской области в муниципальную </w:t>
      </w:r>
      <w:r w:rsidRPr="00CA7FA2">
        <w:rPr>
          <w:bCs/>
          <w:sz w:val="20"/>
          <w:szCs w:val="20"/>
        </w:rPr>
        <w:lastRenderedPageBreak/>
        <w:t>собственность Тогучинского района Новосибирской области на баланс администрации Тогучинского района Новосибирской области имущество согласно приложению к настоящему постановлению.</w:t>
      </w:r>
    </w:p>
    <w:p w:rsidR="00CA7FA2" w:rsidRPr="00CA7FA2" w:rsidRDefault="00CA7FA2" w:rsidP="00CA7FA2">
      <w:pPr>
        <w:ind w:firstLine="708"/>
        <w:jc w:val="both"/>
        <w:rPr>
          <w:bCs/>
          <w:sz w:val="20"/>
          <w:szCs w:val="20"/>
        </w:rPr>
      </w:pPr>
      <w:r w:rsidRPr="00CA7FA2">
        <w:rPr>
          <w:bCs/>
          <w:sz w:val="20"/>
          <w:szCs w:val="20"/>
        </w:rPr>
        <w:t>2. Совместно с администрацией Тогучинского района Новосибирской области оформить акты приёма-передачи муниципального имущества Нечаевского сельсовета Тогучинского района Новосибирской области, указанного в п. 1 постановления.</w:t>
      </w:r>
    </w:p>
    <w:p w:rsidR="00CA7FA2" w:rsidRPr="00CA7FA2" w:rsidRDefault="00CA7FA2" w:rsidP="00CA7FA2">
      <w:pPr>
        <w:ind w:firstLine="720"/>
        <w:jc w:val="both"/>
        <w:rPr>
          <w:bCs/>
          <w:sz w:val="20"/>
          <w:szCs w:val="20"/>
        </w:rPr>
      </w:pPr>
      <w:r w:rsidRPr="00CA7FA2">
        <w:rPr>
          <w:bCs/>
          <w:sz w:val="20"/>
          <w:szCs w:val="20"/>
        </w:rPr>
        <w:t xml:space="preserve">3. </w:t>
      </w:r>
      <w:r w:rsidRPr="00CA7FA2">
        <w:rPr>
          <w:sz w:val="20"/>
          <w:szCs w:val="20"/>
        </w:rPr>
        <w:t>Контроль за исполнением постановления оставляю за собой.</w:t>
      </w:r>
    </w:p>
    <w:p w:rsidR="00CA7FA2" w:rsidRPr="00CA7FA2" w:rsidRDefault="00CA7FA2" w:rsidP="00CA7FA2">
      <w:pPr>
        <w:ind w:left="360"/>
        <w:jc w:val="both"/>
        <w:rPr>
          <w:sz w:val="20"/>
          <w:szCs w:val="20"/>
        </w:rPr>
      </w:pPr>
    </w:p>
    <w:p w:rsidR="00CA7FA2" w:rsidRPr="00CA7FA2" w:rsidRDefault="00CA7FA2" w:rsidP="00CA7FA2">
      <w:pPr>
        <w:ind w:left="360"/>
        <w:jc w:val="both"/>
        <w:rPr>
          <w:sz w:val="20"/>
          <w:szCs w:val="20"/>
        </w:rPr>
      </w:pPr>
    </w:p>
    <w:p w:rsidR="00CA7FA2" w:rsidRPr="00CA7FA2" w:rsidRDefault="00CA7FA2" w:rsidP="00CA7FA2">
      <w:pPr>
        <w:jc w:val="both"/>
        <w:rPr>
          <w:sz w:val="20"/>
          <w:szCs w:val="20"/>
        </w:rPr>
      </w:pPr>
      <w:r w:rsidRPr="00CA7FA2">
        <w:rPr>
          <w:sz w:val="20"/>
          <w:szCs w:val="20"/>
        </w:rPr>
        <w:t>Глава Нечаевского сельсовета</w:t>
      </w:r>
    </w:p>
    <w:p w:rsidR="00CA7FA2" w:rsidRPr="00CA7FA2" w:rsidRDefault="00CA7FA2" w:rsidP="00CA7FA2">
      <w:pPr>
        <w:jc w:val="both"/>
        <w:rPr>
          <w:sz w:val="20"/>
          <w:szCs w:val="20"/>
        </w:rPr>
      </w:pPr>
      <w:r w:rsidRPr="00CA7FA2">
        <w:rPr>
          <w:sz w:val="20"/>
          <w:szCs w:val="20"/>
        </w:rPr>
        <w:t>Тогучинского района Новосибирской области                              С.Г. Борисов</w:t>
      </w:r>
    </w:p>
    <w:p w:rsidR="00CA7FA2" w:rsidRPr="00CA7FA2" w:rsidRDefault="00CA7FA2" w:rsidP="00CA7FA2">
      <w:pPr>
        <w:jc w:val="both"/>
        <w:rPr>
          <w:sz w:val="20"/>
          <w:szCs w:val="20"/>
        </w:rPr>
      </w:pPr>
    </w:p>
    <w:p w:rsidR="00CA7FA2" w:rsidRPr="00CA7FA2" w:rsidRDefault="00CA7FA2" w:rsidP="00CA7FA2">
      <w:pPr>
        <w:jc w:val="both"/>
        <w:rPr>
          <w:sz w:val="20"/>
          <w:szCs w:val="20"/>
        </w:rPr>
      </w:pPr>
    </w:p>
    <w:p w:rsidR="00CA7FA2" w:rsidRPr="00CA7FA2" w:rsidRDefault="00CA7FA2" w:rsidP="00CA7FA2">
      <w:pPr>
        <w:jc w:val="right"/>
        <w:rPr>
          <w:sz w:val="20"/>
          <w:szCs w:val="20"/>
        </w:rPr>
      </w:pPr>
      <w:r w:rsidRPr="00CA7FA2">
        <w:rPr>
          <w:sz w:val="20"/>
          <w:szCs w:val="20"/>
        </w:rPr>
        <w:t xml:space="preserve">Приложение </w:t>
      </w:r>
    </w:p>
    <w:p w:rsidR="00CA7FA2" w:rsidRPr="00CA7FA2" w:rsidRDefault="00CA7FA2" w:rsidP="00CA7FA2">
      <w:pPr>
        <w:jc w:val="right"/>
        <w:rPr>
          <w:sz w:val="20"/>
          <w:szCs w:val="20"/>
        </w:rPr>
      </w:pPr>
      <w:r w:rsidRPr="00CA7FA2">
        <w:rPr>
          <w:sz w:val="20"/>
          <w:szCs w:val="20"/>
        </w:rPr>
        <w:t xml:space="preserve">к постановлению администрации Нечаевского сельсовета </w:t>
      </w:r>
    </w:p>
    <w:p w:rsidR="00CA7FA2" w:rsidRPr="00CA7FA2" w:rsidRDefault="00CA7FA2" w:rsidP="00CA7FA2">
      <w:pPr>
        <w:jc w:val="right"/>
        <w:rPr>
          <w:sz w:val="20"/>
          <w:szCs w:val="20"/>
        </w:rPr>
      </w:pPr>
      <w:r w:rsidRPr="00CA7FA2">
        <w:rPr>
          <w:sz w:val="20"/>
          <w:szCs w:val="20"/>
        </w:rPr>
        <w:t xml:space="preserve">Тогучинского района Новосибирской области </w:t>
      </w:r>
    </w:p>
    <w:p w:rsidR="00CA7FA2" w:rsidRPr="00CA7FA2" w:rsidRDefault="00CA7FA2" w:rsidP="00CA7FA2">
      <w:pPr>
        <w:jc w:val="right"/>
        <w:rPr>
          <w:sz w:val="20"/>
          <w:szCs w:val="20"/>
        </w:rPr>
      </w:pPr>
      <w:r w:rsidRPr="00CA7FA2">
        <w:rPr>
          <w:sz w:val="20"/>
          <w:szCs w:val="20"/>
        </w:rPr>
        <w:t>от 24.08.2023 №72/93.016</w:t>
      </w:r>
    </w:p>
    <w:p w:rsidR="00CA7FA2" w:rsidRPr="00CA7FA2" w:rsidRDefault="00CA7FA2" w:rsidP="00CA7FA2">
      <w:pPr>
        <w:jc w:val="right"/>
        <w:rPr>
          <w:sz w:val="20"/>
          <w:szCs w:val="20"/>
        </w:rPr>
      </w:pPr>
    </w:p>
    <w:p w:rsidR="00CA7FA2" w:rsidRPr="00CA7FA2" w:rsidRDefault="00CA7FA2" w:rsidP="00CA7FA2">
      <w:pPr>
        <w:jc w:val="right"/>
        <w:rPr>
          <w:sz w:val="20"/>
          <w:szCs w:val="20"/>
        </w:rPr>
      </w:pPr>
    </w:p>
    <w:p w:rsidR="00CA7FA2" w:rsidRPr="00CA7FA2" w:rsidRDefault="00CA7FA2" w:rsidP="00CA7FA2">
      <w:pPr>
        <w:jc w:val="center"/>
        <w:rPr>
          <w:b/>
          <w:sz w:val="20"/>
          <w:szCs w:val="20"/>
        </w:rPr>
      </w:pPr>
      <w:r w:rsidRPr="00CA7FA2">
        <w:rPr>
          <w:b/>
          <w:sz w:val="20"/>
          <w:szCs w:val="20"/>
        </w:rPr>
        <w:t>СПИСОК ИМУЩЕСТВА</w:t>
      </w:r>
    </w:p>
    <w:p w:rsidR="00CA7FA2" w:rsidRPr="00CA7FA2" w:rsidRDefault="00CA7FA2" w:rsidP="00CA7FA2">
      <w:pPr>
        <w:jc w:val="both"/>
        <w:rPr>
          <w:sz w:val="20"/>
          <w:szCs w:val="20"/>
        </w:rPr>
      </w:pPr>
    </w:p>
    <w:tbl>
      <w:tblPr>
        <w:tblW w:w="504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3"/>
        <w:gridCol w:w="1979"/>
        <w:gridCol w:w="1286"/>
        <w:gridCol w:w="1281"/>
      </w:tblGrid>
      <w:tr w:rsidR="00CA7FA2" w:rsidRPr="00CA7FA2" w:rsidTr="00CA7FA2">
        <w:tc>
          <w:tcPr>
            <w:tcW w:w="503" w:type="dxa"/>
            <w:shd w:val="clear" w:color="auto" w:fill="auto"/>
          </w:tcPr>
          <w:p w:rsidR="00CA7FA2" w:rsidRPr="00CA7FA2" w:rsidRDefault="00CA7FA2" w:rsidP="00CA7FA2">
            <w:pPr>
              <w:widowControl w:val="0"/>
              <w:tabs>
                <w:tab w:val="left" w:leader="underscore" w:pos="8957"/>
              </w:tabs>
              <w:autoSpaceDE w:val="0"/>
              <w:autoSpaceDN w:val="0"/>
              <w:adjustRightInd w:val="0"/>
              <w:jc w:val="center"/>
              <w:rPr>
                <w:b/>
                <w:bCs/>
                <w:color w:val="000000"/>
                <w:sz w:val="20"/>
                <w:szCs w:val="20"/>
              </w:rPr>
            </w:pPr>
            <w:r w:rsidRPr="00CA7FA2">
              <w:rPr>
                <w:b/>
                <w:bCs/>
                <w:color w:val="000000"/>
                <w:sz w:val="20"/>
                <w:szCs w:val="20"/>
              </w:rPr>
              <w:t>№ п/п</w:t>
            </w:r>
          </w:p>
        </w:tc>
        <w:tc>
          <w:tcPr>
            <w:tcW w:w="1979" w:type="dxa"/>
            <w:shd w:val="clear" w:color="auto" w:fill="auto"/>
          </w:tcPr>
          <w:p w:rsidR="00CA7FA2" w:rsidRPr="00CA7FA2" w:rsidRDefault="00CA7FA2" w:rsidP="00CA7FA2">
            <w:pPr>
              <w:widowControl w:val="0"/>
              <w:tabs>
                <w:tab w:val="left" w:leader="underscore" w:pos="8957"/>
              </w:tabs>
              <w:autoSpaceDE w:val="0"/>
              <w:autoSpaceDN w:val="0"/>
              <w:adjustRightInd w:val="0"/>
              <w:jc w:val="center"/>
              <w:rPr>
                <w:b/>
                <w:bCs/>
                <w:color w:val="000000"/>
                <w:sz w:val="20"/>
                <w:szCs w:val="20"/>
              </w:rPr>
            </w:pPr>
            <w:r w:rsidRPr="00CA7FA2">
              <w:rPr>
                <w:b/>
                <w:bCs/>
                <w:color w:val="000000"/>
                <w:sz w:val="20"/>
                <w:szCs w:val="20"/>
              </w:rPr>
              <w:t>Наименование</w:t>
            </w:r>
          </w:p>
        </w:tc>
        <w:tc>
          <w:tcPr>
            <w:tcW w:w="1286" w:type="dxa"/>
            <w:shd w:val="clear" w:color="auto" w:fill="auto"/>
          </w:tcPr>
          <w:p w:rsidR="00CA7FA2" w:rsidRPr="00CA7FA2" w:rsidRDefault="00CA7FA2" w:rsidP="00CA7FA2">
            <w:pPr>
              <w:widowControl w:val="0"/>
              <w:tabs>
                <w:tab w:val="left" w:leader="underscore" w:pos="8957"/>
              </w:tabs>
              <w:autoSpaceDE w:val="0"/>
              <w:autoSpaceDN w:val="0"/>
              <w:adjustRightInd w:val="0"/>
              <w:jc w:val="center"/>
              <w:rPr>
                <w:b/>
                <w:bCs/>
                <w:color w:val="000000"/>
                <w:sz w:val="20"/>
                <w:szCs w:val="20"/>
              </w:rPr>
            </w:pPr>
            <w:r w:rsidRPr="00CA7FA2">
              <w:rPr>
                <w:b/>
                <w:bCs/>
                <w:color w:val="000000"/>
                <w:sz w:val="20"/>
                <w:szCs w:val="20"/>
              </w:rPr>
              <w:t>Количество</w:t>
            </w:r>
          </w:p>
        </w:tc>
        <w:tc>
          <w:tcPr>
            <w:tcW w:w="1281" w:type="dxa"/>
            <w:shd w:val="clear" w:color="auto" w:fill="auto"/>
          </w:tcPr>
          <w:p w:rsidR="00CA7FA2" w:rsidRPr="00CA7FA2" w:rsidRDefault="00CA7FA2" w:rsidP="00CA7FA2">
            <w:pPr>
              <w:widowControl w:val="0"/>
              <w:tabs>
                <w:tab w:val="left" w:leader="underscore" w:pos="8957"/>
              </w:tabs>
              <w:autoSpaceDE w:val="0"/>
              <w:autoSpaceDN w:val="0"/>
              <w:adjustRightInd w:val="0"/>
              <w:jc w:val="center"/>
              <w:rPr>
                <w:b/>
                <w:bCs/>
                <w:color w:val="000000"/>
                <w:sz w:val="20"/>
                <w:szCs w:val="20"/>
              </w:rPr>
            </w:pPr>
            <w:r w:rsidRPr="00CA7FA2">
              <w:rPr>
                <w:b/>
                <w:bCs/>
                <w:color w:val="000000"/>
                <w:sz w:val="20"/>
                <w:szCs w:val="20"/>
              </w:rPr>
              <w:t>Балансовая стоимость</w:t>
            </w:r>
          </w:p>
        </w:tc>
      </w:tr>
      <w:tr w:rsidR="00CA7FA2" w:rsidRPr="00CA7FA2" w:rsidTr="00CA7FA2">
        <w:tc>
          <w:tcPr>
            <w:tcW w:w="503" w:type="dxa"/>
            <w:shd w:val="clear" w:color="auto" w:fill="auto"/>
          </w:tcPr>
          <w:p w:rsidR="00CA7FA2" w:rsidRPr="00CA7FA2" w:rsidRDefault="00CA7FA2" w:rsidP="00CA7FA2">
            <w:pPr>
              <w:widowControl w:val="0"/>
              <w:tabs>
                <w:tab w:val="left" w:leader="underscore" w:pos="8957"/>
              </w:tabs>
              <w:autoSpaceDE w:val="0"/>
              <w:autoSpaceDN w:val="0"/>
              <w:adjustRightInd w:val="0"/>
              <w:jc w:val="center"/>
              <w:rPr>
                <w:b/>
                <w:bCs/>
                <w:color w:val="000000"/>
                <w:sz w:val="20"/>
                <w:szCs w:val="20"/>
              </w:rPr>
            </w:pPr>
            <w:r w:rsidRPr="00CA7FA2">
              <w:rPr>
                <w:b/>
                <w:bCs/>
                <w:color w:val="000000"/>
                <w:sz w:val="20"/>
                <w:szCs w:val="20"/>
              </w:rPr>
              <w:t>1</w:t>
            </w:r>
          </w:p>
        </w:tc>
        <w:tc>
          <w:tcPr>
            <w:tcW w:w="1979" w:type="dxa"/>
            <w:shd w:val="clear" w:color="auto" w:fill="auto"/>
          </w:tcPr>
          <w:p w:rsidR="00CA7FA2" w:rsidRPr="00CA7FA2" w:rsidRDefault="00CA7FA2" w:rsidP="00CA7FA2">
            <w:pPr>
              <w:widowControl w:val="0"/>
              <w:tabs>
                <w:tab w:val="left" w:leader="underscore" w:pos="8957"/>
              </w:tabs>
              <w:autoSpaceDE w:val="0"/>
              <w:autoSpaceDN w:val="0"/>
              <w:adjustRightInd w:val="0"/>
              <w:jc w:val="center"/>
              <w:rPr>
                <w:b/>
                <w:bCs/>
                <w:color w:val="000000"/>
                <w:sz w:val="20"/>
                <w:szCs w:val="20"/>
              </w:rPr>
            </w:pPr>
            <w:r w:rsidRPr="00CA7FA2">
              <w:rPr>
                <w:b/>
                <w:bCs/>
                <w:color w:val="000000"/>
                <w:sz w:val="20"/>
                <w:szCs w:val="20"/>
              </w:rPr>
              <w:t>2</w:t>
            </w:r>
          </w:p>
        </w:tc>
        <w:tc>
          <w:tcPr>
            <w:tcW w:w="1286" w:type="dxa"/>
            <w:shd w:val="clear" w:color="auto" w:fill="auto"/>
          </w:tcPr>
          <w:p w:rsidR="00CA7FA2" w:rsidRPr="00CA7FA2" w:rsidRDefault="00CA7FA2" w:rsidP="00CA7FA2">
            <w:pPr>
              <w:widowControl w:val="0"/>
              <w:tabs>
                <w:tab w:val="left" w:leader="underscore" w:pos="8957"/>
              </w:tabs>
              <w:autoSpaceDE w:val="0"/>
              <w:autoSpaceDN w:val="0"/>
              <w:adjustRightInd w:val="0"/>
              <w:jc w:val="center"/>
              <w:rPr>
                <w:b/>
                <w:bCs/>
                <w:color w:val="000000"/>
                <w:sz w:val="20"/>
                <w:szCs w:val="20"/>
              </w:rPr>
            </w:pPr>
            <w:r w:rsidRPr="00CA7FA2">
              <w:rPr>
                <w:b/>
                <w:bCs/>
                <w:color w:val="000000"/>
                <w:sz w:val="20"/>
                <w:szCs w:val="20"/>
              </w:rPr>
              <w:t>3</w:t>
            </w:r>
          </w:p>
        </w:tc>
        <w:tc>
          <w:tcPr>
            <w:tcW w:w="1281" w:type="dxa"/>
            <w:shd w:val="clear" w:color="auto" w:fill="auto"/>
          </w:tcPr>
          <w:p w:rsidR="00CA7FA2" w:rsidRPr="00CA7FA2" w:rsidRDefault="00CA7FA2" w:rsidP="00CA7FA2">
            <w:pPr>
              <w:widowControl w:val="0"/>
              <w:tabs>
                <w:tab w:val="left" w:leader="underscore" w:pos="8957"/>
              </w:tabs>
              <w:autoSpaceDE w:val="0"/>
              <w:autoSpaceDN w:val="0"/>
              <w:adjustRightInd w:val="0"/>
              <w:jc w:val="center"/>
              <w:rPr>
                <w:b/>
                <w:bCs/>
                <w:color w:val="000000"/>
                <w:sz w:val="20"/>
                <w:szCs w:val="20"/>
              </w:rPr>
            </w:pPr>
            <w:r w:rsidRPr="00CA7FA2">
              <w:rPr>
                <w:b/>
                <w:bCs/>
                <w:color w:val="000000"/>
                <w:sz w:val="20"/>
                <w:szCs w:val="20"/>
              </w:rPr>
              <w:t>4</w:t>
            </w:r>
          </w:p>
        </w:tc>
      </w:tr>
      <w:tr w:rsidR="00CA7FA2" w:rsidRPr="00CA7FA2" w:rsidTr="00CA7FA2">
        <w:tc>
          <w:tcPr>
            <w:tcW w:w="503" w:type="dxa"/>
            <w:shd w:val="clear" w:color="auto" w:fill="auto"/>
          </w:tcPr>
          <w:p w:rsidR="00CA7FA2" w:rsidRPr="00CA7FA2" w:rsidRDefault="00CA7FA2" w:rsidP="00CA7FA2">
            <w:pPr>
              <w:widowControl w:val="0"/>
              <w:tabs>
                <w:tab w:val="left" w:leader="underscore" w:pos="8957"/>
              </w:tabs>
              <w:autoSpaceDE w:val="0"/>
              <w:autoSpaceDN w:val="0"/>
              <w:adjustRightInd w:val="0"/>
              <w:jc w:val="center"/>
              <w:rPr>
                <w:bCs/>
                <w:color w:val="000000"/>
                <w:sz w:val="20"/>
                <w:szCs w:val="20"/>
              </w:rPr>
            </w:pPr>
            <w:r w:rsidRPr="00CA7FA2">
              <w:rPr>
                <w:bCs/>
                <w:color w:val="000000"/>
                <w:sz w:val="20"/>
                <w:szCs w:val="20"/>
              </w:rPr>
              <w:t>1</w:t>
            </w:r>
          </w:p>
        </w:tc>
        <w:tc>
          <w:tcPr>
            <w:tcW w:w="1979" w:type="dxa"/>
            <w:shd w:val="clear" w:color="auto" w:fill="auto"/>
          </w:tcPr>
          <w:p w:rsidR="00CA7FA2" w:rsidRPr="00CA7FA2" w:rsidRDefault="00CA7FA2" w:rsidP="00CA7FA2">
            <w:pPr>
              <w:widowControl w:val="0"/>
              <w:tabs>
                <w:tab w:val="left" w:leader="underscore" w:pos="8957"/>
              </w:tabs>
              <w:autoSpaceDE w:val="0"/>
              <w:autoSpaceDN w:val="0"/>
              <w:adjustRightInd w:val="0"/>
              <w:jc w:val="center"/>
              <w:rPr>
                <w:bCs/>
                <w:color w:val="000000"/>
                <w:sz w:val="20"/>
                <w:szCs w:val="20"/>
              </w:rPr>
            </w:pPr>
            <w:r w:rsidRPr="00CA7FA2">
              <w:rPr>
                <w:bCs/>
                <w:color w:val="000000"/>
                <w:sz w:val="20"/>
                <w:szCs w:val="20"/>
              </w:rPr>
              <w:t>Радиоузел</w:t>
            </w:r>
          </w:p>
        </w:tc>
        <w:tc>
          <w:tcPr>
            <w:tcW w:w="1286" w:type="dxa"/>
            <w:shd w:val="clear" w:color="auto" w:fill="auto"/>
          </w:tcPr>
          <w:p w:rsidR="00CA7FA2" w:rsidRPr="00CA7FA2" w:rsidRDefault="00CA7FA2" w:rsidP="00CA7FA2">
            <w:pPr>
              <w:widowControl w:val="0"/>
              <w:tabs>
                <w:tab w:val="left" w:leader="underscore" w:pos="8957"/>
              </w:tabs>
              <w:autoSpaceDE w:val="0"/>
              <w:autoSpaceDN w:val="0"/>
              <w:adjustRightInd w:val="0"/>
              <w:jc w:val="center"/>
              <w:rPr>
                <w:bCs/>
                <w:color w:val="000000"/>
                <w:sz w:val="20"/>
                <w:szCs w:val="20"/>
              </w:rPr>
            </w:pPr>
            <w:r w:rsidRPr="00CA7FA2">
              <w:rPr>
                <w:bCs/>
                <w:color w:val="000000"/>
                <w:sz w:val="20"/>
                <w:szCs w:val="20"/>
              </w:rPr>
              <w:t>1</w:t>
            </w:r>
          </w:p>
        </w:tc>
        <w:tc>
          <w:tcPr>
            <w:tcW w:w="1281" w:type="dxa"/>
            <w:shd w:val="clear" w:color="auto" w:fill="auto"/>
          </w:tcPr>
          <w:p w:rsidR="00CA7FA2" w:rsidRPr="00CA7FA2" w:rsidRDefault="00CA7FA2" w:rsidP="00CA7FA2">
            <w:pPr>
              <w:widowControl w:val="0"/>
              <w:tabs>
                <w:tab w:val="left" w:leader="underscore" w:pos="8957"/>
              </w:tabs>
              <w:autoSpaceDE w:val="0"/>
              <w:autoSpaceDN w:val="0"/>
              <w:adjustRightInd w:val="0"/>
              <w:jc w:val="center"/>
              <w:rPr>
                <w:bCs/>
                <w:color w:val="000000"/>
                <w:sz w:val="20"/>
                <w:szCs w:val="20"/>
              </w:rPr>
            </w:pPr>
            <w:r w:rsidRPr="00CA7FA2">
              <w:rPr>
                <w:bCs/>
                <w:color w:val="000000"/>
                <w:sz w:val="20"/>
                <w:szCs w:val="20"/>
              </w:rPr>
              <w:t>1</w:t>
            </w:r>
          </w:p>
        </w:tc>
      </w:tr>
      <w:tr w:rsidR="00CA7FA2" w:rsidRPr="00CA7FA2" w:rsidTr="00CA7FA2">
        <w:tc>
          <w:tcPr>
            <w:tcW w:w="503" w:type="dxa"/>
            <w:shd w:val="clear" w:color="auto" w:fill="auto"/>
          </w:tcPr>
          <w:p w:rsidR="00CA7FA2" w:rsidRPr="00CA7FA2" w:rsidRDefault="00CA7FA2" w:rsidP="00CA7FA2">
            <w:pPr>
              <w:widowControl w:val="0"/>
              <w:tabs>
                <w:tab w:val="left" w:leader="underscore" w:pos="8957"/>
              </w:tabs>
              <w:autoSpaceDE w:val="0"/>
              <w:autoSpaceDN w:val="0"/>
              <w:adjustRightInd w:val="0"/>
              <w:jc w:val="center"/>
              <w:rPr>
                <w:bCs/>
                <w:color w:val="000000"/>
                <w:sz w:val="20"/>
                <w:szCs w:val="20"/>
              </w:rPr>
            </w:pPr>
            <w:r w:rsidRPr="00CA7FA2">
              <w:rPr>
                <w:bCs/>
                <w:color w:val="000000"/>
                <w:sz w:val="20"/>
                <w:szCs w:val="20"/>
              </w:rPr>
              <w:t>2</w:t>
            </w:r>
          </w:p>
        </w:tc>
        <w:tc>
          <w:tcPr>
            <w:tcW w:w="1979" w:type="dxa"/>
            <w:shd w:val="clear" w:color="auto" w:fill="auto"/>
          </w:tcPr>
          <w:p w:rsidR="00CA7FA2" w:rsidRPr="00CA7FA2" w:rsidRDefault="00CA7FA2" w:rsidP="00CA7FA2">
            <w:pPr>
              <w:widowControl w:val="0"/>
              <w:tabs>
                <w:tab w:val="left" w:leader="underscore" w:pos="8957"/>
              </w:tabs>
              <w:autoSpaceDE w:val="0"/>
              <w:autoSpaceDN w:val="0"/>
              <w:adjustRightInd w:val="0"/>
              <w:jc w:val="center"/>
              <w:rPr>
                <w:bCs/>
                <w:color w:val="000000"/>
                <w:sz w:val="20"/>
                <w:szCs w:val="20"/>
              </w:rPr>
            </w:pPr>
            <w:r w:rsidRPr="00CA7FA2">
              <w:rPr>
                <w:bCs/>
                <w:color w:val="000000"/>
                <w:sz w:val="20"/>
                <w:szCs w:val="20"/>
              </w:rPr>
              <w:t>Скамейка</w:t>
            </w:r>
          </w:p>
        </w:tc>
        <w:tc>
          <w:tcPr>
            <w:tcW w:w="1286" w:type="dxa"/>
            <w:shd w:val="clear" w:color="auto" w:fill="auto"/>
          </w:tcPr>
          <w:p w:rsidR="00CA7FA2" w:rsidRPr="00CA7FA2" w:rsidRDefault="00CA7FA2" w:rsidP="00CA7FA2">
            <w:pPr>
              <w:widowControl w:val="0"/>
              <w:tabs>
                <w:tab w:val="left" w:leader="underscore" w:pos="8957"/>
              </w:tabs>
              <w:autoSpaceDE w:val="0"/>
              <w:autoSpaceDN w:val="0"/>
              <w:adjustRightInd w:val="0"/>
              <w:jc w:val="center"/>
              <w:rPr>
                <w:bCs/>
                <w:color w:val="000000"/>
                <w:sz w:val="20"/>
                <w:szCs w:val="20"/>
              </w:rPr>
            </w:pPr>
            <w:r w:rsidRPr="00CA7FA2">
              <w:rPr>
                <w:bCs/>
                <w:color w:val="000000"/>
                <w:sz w:val="20"/>
                <w:szCs w:val="20"/>
              </w:rPr>
              <w:t>5</w:t>
            </w:r>
          </w:p>
        </w:tc>
        <w:tc>
          <w:tcPr>
            <w:tcW w:w="1281" w:type="dxa"/>
            <w:shd w:val="clear" w:color="auto" w:fill="auto"/>
          </w:tcPr>
          <w:p w:rsidR="00CA7FA2" w:rsidRPr="00CA7FA2" w:rsidRDefault="00CA7FA2" w:rsidP="00CA7FA2">
            <w:pPr>
              <w:widowControl w:val="0"/>
              <w:tabs>
                <w:tab w:val="left" w:leader="underscore" w:pos="8957"/>
              </w:tabs>
              <w:autoSpaceDE w:val="0"/>
              <w:autoSpaceDN w:val="0"/>
              <w:adjustRightInd w:val="0"/>
              <w:jc w:val="center"/>
              <w:rPr>
                <w:bCs/>
                <w:color w:val="000000"/>
                <w:sz w:val="20"/>
                <w:szCs w:val="20"/>
              </w:rPr>
            </w:pPr>
            <w:r w:rsidRPr="00CA7FA2">
              <w:rPr>
                <w:bCs/>
                <w:color w:val="000000"/>
                <w:sz w:val="20"/>
                <w:szCs w:val="20"/>
              </w:rPr>
              <w:t>1</w:t>
            </w:r>
          </w:p>
        </w:tc>
      </w:tr>
      <w:tr w:rsidR="00CA7FA2" w:rsidRPr="00CA7FA2" w:rsidTr="00CA7FA2">
        <w:tc>
          <w:tcPr>
            <w:tcW w:w="503" w:type="dxa"/>
            <w:shd w:val="clear" w:color="auto" w:fill="auto"/>
          </w:tcPr>
          <w:p w:rsidR="00CA7FA2" w:rsidRPr="00CA7FA2" w:rsidRDefault="00CA7FA2" w:rsidP="00CA7FA2">
            <w:pPr>
              <w:widowControl w:val="0"/>
              <w:tabs>
                <w:tab w:val="left" w:leader="underscore" w:pos="8957"/>
              </w:tabs>
              <w:autoSpaceDE w:val="0"/>
              <w:autoSpaceDN w:val="0"/>
              <w:adjustRightInd w:val="0"/>
              <w:jc w:val="center"/>
              <w:rPr>
                <w:bCs/>
                <w:color w:val="000000"/>
                <w:sz w:val="20"/>
                <w:szCs w:val="20"/>
              </w:rPr>
            </w:pPr>
            <w:r w:rsidRPr="00CA7FA2">
              <w:rPr>
                <w:bCs/>
                <w:color w:val="000000"/>
                <w:sz w:val="20"/>
                <w:szCs w:val="20"/>
              </w:rPr>
              <w:t>3</w:t>
            </w:r>
          </w:p>
        </w:tc>
        <w:tc>
          <w:tcPr>
            <w:tcW w:w="1979" w:type="dxa"/>
            <w:shd w:val="clear" w:color="auto" w:fill="auto"/>
          </w:tcPr>
          <w:p w:rsidR="00CA7FA2" w:rsidRPr="00CA7FA2" w:rsidRDefault="00CA7FA2" w:rsidP="00CA7FA2">
            <w:pPr>
              <w:widowControl w:val="0"/>
              <w:tabs>
                <w:tab w:val="left" w:leader="underscore" w:pos="8957"/>
              </w:tabs>
              <w:autoSpaceDE w:val="0"/>
              <w:autoSpaceDN w:val="0"/>
              <w:adjustRightInd w:val="0"/>
              <w:jc w:val="center"/>
              <w:rPr>
                <w:bCs/>
                <w:color w:val="000000"/>
                <w:sz w:val="20"/>
                <w:szCs w:val="20"/>
              </w:rPr>
            </w:pPr>
            <w:r w:rsidRPr="00CA7FA2">
              <w:rPr>
                <w:bCs/>
                <w:color w:val="000000"/>
                <w:sz w:val="20"/>
                <w:szCs w:val="20"/>
              </w:rPr>
              <w:t>Рупор</w:t>
            </w:r>
          </w:p>
        </w:tc>
        <w:tc>
          <w:tcPr>
            <w:tcW w:w="1286" w:type="dxa"/>
            <w:shd w:val="clear" w:color="auto" w:fill="auto"/>
          </w:tcPr>
          <w:p w:rsidR="00CA7FA2" w:rsidRPr="00CA7FA2" w:rsidRDefault="00CA7FA2" w:rsidP="00CA7FA2">
            <w:pPr>
              <w:widowControl w:val="0"/>
              <w:tabs>
                <w:tab w:val="left" w:leader="underscore" w:pos="8957"/>
              </w:tabs>
              <w:autoSpaceDE w:val="0"/>
              <w:autoSpaceDN w:val="0"/>
              <w:adjustRightInd w:val="0"/>
              <w:jc w:val="center"/>
              <w:rPr>
                <w:bCs/>
                <w:color w:val="000000"/>
                <w:sz w:val="20"/>
                <w:szCs w:val="20"/>
              </w:rPr>
            </w:pPr>
            <w:r w:rsidRPr="00CA7FA2">
              <w:rPr>
                <w:bCs/>
                <w:color w:val="000000"/>
                <w:sz w:val="20"/>
                <w:szCs w:val="20"/>
              </w:rPr>
              <w:t>3</w:t>
            </w:r>
          </w:p>
        </w:tc>
        <w:tc>
          <w:tcPr>
            <w:tcW w:w="1281" w:type="dxa"/>
            <w:shd w:val="clear" w:color="auto" w:fill="auto"/>
          </w:tcPr>
          <w:p w:rsidR="00CA7FA2" w:rsidRPr="00CA7FA2" w:rsidRDefault="00CA7FA2" w:rsidP="00CA7FA2">
            <w:pPr>
              <w:widowControl w:val="0"/>
              <w:tabs>
                <w:tab w:val="left" w:leader="underscore" w:pos="8957"/>
              </w:tabs>
              <w:autoSpaceDE w:val="0"/>
              <w:autoSpaceDN w:val="0"/>
              <w:adjustRightInd w:val="0"/>
              <w:jc w:val="center"/>
              <w:rPr>
                <w:bCs/>
                <w:color w:val="000000"/>
                <w:sz w:val="20"/>
                <w:szCs w:val="20"/>
              </w:rPr>
            </w:pPr>
            <w:r w:rsidRPr="00CA7FA2">
              <w:rPr>
                <w:bCs/>
                <w:color w:val="000000"/>
                <w:sz w:val="20"/>
                <w:szCs w:val="20"/>
              </w:rPr>
              <w:t>1</w:t>
            </w:r>
          </w:p>
        </w:tc>
      </w:tr>
      <w:tr w:rsidR="00CA7FA2" w:rsidRPr="00CA7FA2" w:rsidTr="00CA7FA2">
        <w:tc>
          <w:tcPr>
            <w:tcW w:w="503" w:type="dxa"/>
            <w:shd w:val="clear" w:color="auto" w:fill="auto"/>
          </w:tcPr>
          <w:p w:rsidR="00CA7FA2" w:rsidRPr="00CA7FA2" w:rsidRDefault="00CA7FA2" w:rsidP="00CA7FA2">
            <w:pPr>
              <w:widowControl w:val="0"/>
              <w:tabs>
                <w:tab w:val="left" w:leader="underscore" w:pos="8957"/>
              </w:tabs>
              <w:autoSpaceDE w:val="0"/>
              <w:autoSpaceDN w:val="0"/>
              <w:adjustRightInd w:val="0"/>
              <w:jc w:val="center"/>
              <w:rPr>
                <w:bCs/>
                <w:color w:val="000000"/>
                <w:sz w:val="20"/>
                <w:szCs w:val="20"/>
              </w:rPr>
            </w:pPr>
            <w:r w:rsidRPr="00CA7FA2">
              <w:rPr>
                <w:bCs/>
                <w:color w:val="000000"/>
                <w:sz w:val="20"/>
                <w:szCs w:val="20"/>
              </w:rPr>
              <w:t>4</w:t>
            </w:r>
          </w:p>
        </w:tc>
        <w:tc>
          <w:tcPr>
            <w:tcW w:w="1979" w:type="dxa"/>
            <w:shd w:val="clear" w:color="auto" w:fill="auto"/>
          </w:tcPr>
          <w:p w:rsidR="00CA7FA2" w:rsidRPr="00CA7FA2" w:rsidRDefault="00CA7FA2" w:rsidP="00CA7FA2">
            <w:pPr>
              <w:widowControl w:val="0"/>
              <w:tabs>
                <w:tab w:val="left" w:leader="underscore" w:pos="8957"/>
              </w:tabs>
              <w:autoSpaceDE w:val="0"/>
              <w:autoSpaceDN w:val="0"/>
              <w:adjustRightInd w:val="0"/>
              <w:jc w:val="center"/>
              <w:rPr>
                <w:bCs/>
                <w:color w:val="000000"/>
                <w:sz w:val="20"/>
                <w:szCs w:val="20"/>
              </w:rPr>
            </w:pPr>
            <w:r w:rsidRPr="00CA7FA2">
              <w:rPr>
                <w:bCs/>
                <w:color w:val="000000"/>
                <w:sz w:val="20"/>
                <w:szCs w:val="20"/>
              </w:rPr>
              <w:t>Насос глубинный</w:t>
            </w:r>
          </w:p>
        </w:tc>
        <w:tc>
          <w:tcPr>
            <w:tcW w:w="1286" w:type="dxa"/>
            <w:shd w:val="clear" w:color="auto" w:fill="auto"/>
          </w:tcPr>
          <w:p w:rsidR="00CA7FA2" w:rsidRPr="00CA7FA2" w:rsidRDefault="00CA7FA2" w:rsidP="00CA7FA2">
            <w:pPr>
              <w:widowControl w:val="0"/>
              <w:tabs>
                <w:tab w:val="left" w:leader="underscore" w:pos="8957"/>
              </w:tabs>
              <w:autoSpaceDE w:val="0"/>
              <w:autoSpaceDN w:val="0"/>
              <w:adjustRightInd w:val="0"/>
              <w:jc w:val="center"/>
              <w:rPr>
                <w:bCs/>
                <w:color w:val="000000"/>
                <w:sz w:val="20"/>
                <w:szCs w:val="20"/>
              </w:rPr>
            </w:pPr>
            <w:r w:rsidRPr="00CA7FA2">
              <w:rPr>
                <w:bCs/>
                <w:color w:val="000000"/>
                <w:sz w:val="20"/>
                <w:szCs w:val="20"/>
              </w:rPr>
              <w:t>1</w:t>
            </w:r>
          </w:p>
        </w:tc>
        <w:tc>
          <w:tcPr>
            <w:tcW w:w="1281" w:type="dxa"/>
            <w:shd w:val="clear" w:color="auto" w:fill="auto"/>
          </w:tcPr>
          <w:p w:rsidR="00CA7FA2" w:rsidRPr="00CA7FA2" w:rsidRDefault="00CA7FA2" w:rsidP="00CA7FA2">
            <w:pPr>
              <w:widowControl w:val="0"/>
              <w:tabs>
                <w:tab w:val="left" w:leader="underscore" w:pos="8957"/>
              </w:tabs>
              <w:autoSpaceDE w:val="0"/>
              <w:autoSpaceDN w:val="0"/>
              <w:adjustRightInd w:val="0"/>
              <w:jc w:val="center"/>
              <w:rPr>
                <w:bCs/>
                <w:color w:val="000000"/>
                <w:sz w:val="20"/>
                <w:szCs w:val="20"/>
              </w:rPr>
            </w:pPr>
            <w:r w:rsidRPr="00CA7FA2">
              <w:rPr>
                <w:bCs/>
                <w:color w:val="000000"/>
                <w:sz w:val="20"/>
                <w:szCs w:val="20"/>
              </w:rPr>
              <w:t>1</w:t>
            </w:r>
          </w:p>
        </w:tc>
      </w:tr>
      <w:tr w:rsidR="00CA7FA2" w:rsidRPr="00CA7FA2" w:rsidTr="00CA7FA2">
        <w:tc>
          <w:tcPr>
            <w:tcW w:w="503" w:type="dxa"/>
            <w:shd w:val="clear" w:color="auto" w:fill="auto"/>
          </w:tcPr>
          <w:p w:rsidR="00CA7FA2" w:rsidRPr="00CA7FA2" w:rsidRDefault="00CA7FA2" w:rsidP="00CA7FA2">
            <w:pPr>
              <w:widowControl w:val="0"/>
              <w:tabs>
                <w:tab w:val="left" w:leader="underscore" w:pos="8957"/>
              </w:tabs>
              <w:autoSpaceDE w:val="0"/>
              <w:autoSpaceDN w:val="0"/>
              <w:adjustRightInd w:val="0"/>
              <w:jc w:val="center"/>
              <w:rPr>
                <w:bCs/>
                <w:color w:val="000000"/>
                <w:sz w:val="20"/>
                <w:szCs w:val="20"/>
              </w:rPr>
            </w:pPr>
            <w:r w:rsidRPr="00CA7FA2">
              <w:rPr>
                <w:bCs/>
                <w:color w:val="000000"/>
                <w:sz w:val="20"/>
                <w:szCs w:val="20"/>
              </w:rPr>
              <w:t>5</w:t>
            </w:r>
          </w:p>
        </w:tc>
        <w:tc>
          <w:tcPr>
            <w:tcW w:w="1979" w:type="dxa"/>
            <w:shd w:val="clear" w:color="auto" w:fill="auto"/>
          </w:tcPr>
          <w:p w:rsidR="00CA7FA2" w:rsidRPr="00CA7FA2" w:rsidRDefault="00CA7FA2" w:rsidP="00CA7FA2">
            <w:pPr>
              <w:widowControl w:val="0"/>
              <w:tabs>
                <w:tab w:val="left" w:leader="underscore" w:pos="8957"/>
              </w:tabs>
              <w:autoSpaceDE w:val="0"/>
              <w:autoSpaceDN w:val="0"/>
              <w:adjustRightInd w:val="0"/>
              <w:jc w:val="center"/>
              <w:rPr>
                <w:bCs/>
                <w:color w:val="000000"/>
                <w:sz w:val="20"/>
                <w:szCs w:val="20"/>
              </w:rPr>
            </w:pPr>
            <w:proofErr w:type="spellStart"/>
            <w:r w:rsidRPr="00CA7FA2">
              <w:rPr>
                <w:bCs/>
                <w:color w:val="000000"/>
                <w:sz w:val="20"/>
                <w:szCs w:val="20"/>
              </w:rPr>
              <w:t>Снегоотбрасыватель</w:t>
            </w:r>
            <w:proofErr w:type="spellEnd"/>
          </w:p>
        </w:tc>
        <w:tc>
          <w:tcPr>
            <w:tcW w:w="1286" w:type="dxa"/>
            <w:shd w:val="clear" w:color="auto" w:fill="auto"/>
          </w:tcPr>
          <w:p w:rsidR="00CA7FA2" w:rsidRPr="00CA7FA2" w:rsidRDefault="00CA7FA2" w:rsidP="00CA7FA2">
            <w:pPr>
              <w:widowControl w:val="0"/>
              <w:tabs>
                <w:tab w:val="left" w:leader="underscore" w:pos="8957"/>
              </w:tabs>
              <w:autoSpaceDE w:val="0"/>
              <w:autoSpaceDN w:val="0"/>
              <w:adjustRightInd w:val="0"/>
              <w:jc w:val="center"/>
              <w:rPr>
                <w:bCs/>
                <w:color w:val="000000"/>
                <w:sz w:val="20"/>
                <w:szCs w:val="20"/>
              </w:rPr>
            </w:pPr>
            <w:r w:rsidRPr="00CA7FA2">
              <w:rPr>
                <w:bCs/>
                <w:color w:val="000000"/>
                <w:sz w:val="20"/>
                <w:szCs w:val="20"/>
              </w:rPr>
              <w:t>1</w:t>
            </w:r>
          </w:p>
        </w:tc>
        <w:tc>
          <w:tcPr>
            <w:tcW w:w="1281" w:type="dxa"/>
            <w:shd w:val="clear" w:color="auto" w:fill="auto"/>
          </w:tcPr>
          <w:p w:rsidR="00CA7FA2" w:rsidRPr="00CA7FA2" w:rsidRDefault="00CA7FA2" w:rsidP="00CA7FA2">
            <w:pPr>
              <w:widowControl w:val="0"/>
              <w:tabs>
                <w:tab w:val="left" w:leader="underscore" w:pos="8957"/>
              </w:tabs>
              <w:autoSpaceDE w:val="0"/>
              <w:autoSpaceDN w:val="0"/>
              <w:adjustRightInd w:val="0"/>
              <w:jc w:val="center"/>
              <w:rPr>
                <w:bCs/>
                <w:color w:val="000000"/>
                <w:sz w:val="20"/>
                <w:szCs w:val="20"/>
              </w:rPr>
            </w:pPr>
            <w:r w:rsidRPr="00CA7FA2">
              <w:rPr>
                <w:bCs/>
                <w:color w:val="000000"/>
                <w:sz w:val="20"/>
                <w:szCs w:val="20"/>
              </w:rPr>
              <w:t>1</w:t>
            </w:r>
          </w:p>
        </w:tc>
      </w:tr>
      <w:tr w:rsidR="00CA7FA2" w:rsidRPr="00CA7FA2" w:rsidTr="00CA7FA2">
        <w:tc>
          <w:tcPr>
            <w:tcW w:w="503" w:type="dxa"/>
            <w:shd w:val="clear" w:color="auto" w:fill="auto"/>
          </w:tcPr>
          <w:p w:rsidR="00CA7FA2" w:rsidRPr="00CA7FA2" w:rsidRDefault="00CA7FA2" w:rsidP="00CA7FA2">
            <w:pPr>
              <w:widowControl w:val="0"/>
              <w:tabs>
                <w:tab w:val="left" w:leader="underscore" w:pos="8957"/>
              </w:tabs>
              <w:autoSpaceDE w:val="0"/>
              <w:autoSpaceDN w:val="0"/>
              <w:adjustRightInd w:val="0"/>
              <w:jc w:val="center"/>
              <w:rPr>
                <w:bCs/>
                <w:color w:val="000000"/>
                <w:sz w:val="20"/>
                <w:szCs w:val="20"/>
              </w:rPr>
            </w:pPr>
            <w:r w:rsidRPr="00CA7FA2">
              <w:rPr>
                <w:bCs/>
                <w:color w:val="000000"/>
                <w:sz w:val="20"/>
                <w:szCs w:val="20"/>
              </w:rPr>
              <w:t>6</w:t>
            </w:r>
          </w:p>
        </w:tc>
        <w:tc>
          <w:tcPr>
            <w:tcW w:w="1979" w:type="dxa"/>
            <w:shd w:val="clear" w:color="auto" w:fill="auto"/>
          </w:tcPr>
          <w:p w:rsidR="00CA7FA2" w:rsidRPr="00CA7FA2" w:rsidRDefault="00CA7FA2" w:rsidP="00CA7FA2">
            <w:pPr>
              <w:widowControl w:val="0"/>
              <w:tabs>
                <w:tab w:val="left" w:leader="underscore" w:pos="8957"/>
              </w:tabs>
              <w:autoSpaceDE w:val="0"/>
              <w:autoSpaceDN w:val="0"/>
              <w:adjustRightInd w:val="0"/>
              <w:jc w:val="center"/>
              <w:rPr>
                <w:bCs/>
                <w:color w:val="000000"/>
                <w:sz w:val="20"/>
                <w:szCs w:val="20"/>
              </w:rPr>
            </w:pPr>
            <w:r w:rsidRPr="00CA7FA2">
              <w:rPr>
                <w:bCs/>
                <w:color w:val="000000"/>
                <w:sz w:val="20"/>
                <w:szCs w:val="20"/>
              </w:rPr>
              <w:t>Городошная площадка</w:t>
            </w:r>
          </w:p>
        </w:tc>
        <w:tc>
          <w:tcPr>
            <w:tcW w:w="1286" w:type="dxa"/>
            <w:shd w:val="clear" w:color="auto" w:fill="auto"/>
          </w:tcPr>
          <w:p w:rsidR="00CA7FA2" w:rsidRPr="00CA7FA2" w:rsidRDefault="00CA7FA2" w:rsidP="00CA7FA2">
            <w:pPr>
              <w:widowControl w:val="0"/>
              <w:tabs>
                <w:tab w:val="left" w:leader="underscore" w:pos="8957"/>
              </w:tabs>
              <w:autoSpaceDE w:val="0"/>
              <w:autoSpaceDN w:val="0"/>
              <w:adjustRightInd w:val="0"/>
              <w:jc w:val="center"/>
              <w:rPr>
                <w:bCs/>
                <w:color w:val="000000"/>
                <w:sz w:val="20"/>
                <w:szCs w:val="20"/>
              </w:rPr>
            </w:pPr>
            <w:r w:rsidRPr="00CA7FA2">
              <w:rPr>
                <w:bCs/>
                <w:color w:val="000000"/>
                <w:sz w:val="20"/>
                <w:szCs w:val="20"/>
              </w:rPr>
              <w:t>1</w:t>
            </w:r>
          </w:p>
        </w:tc>
        <w:tc>
          <w:tcPr>
            <w:tcW w:w="1281" w:type="dxa"/>
            <w:shd w:val="clear" w:color="auto" w:fill="auto"/>
          </w:tcPr>
          <w:p w:rsidR="00CA7FA2" w:rsidRPr="00CA7FA2" w:rsidRDefault="00CA7FA2" w:rsidP="00CA7FA2">
            <w:pPr>
              <w:widowControl w:val="0"/>
              <w:tabs>
                <w:tab w:val="left" w:leader="underscore" w:pos="8957"/>
              </w:tabs>
              <w:autoSpaceDE w:val="0"/>
              <w:autoSpaceDN w:val="0"/>
              <w:adjustRightInd w:val="0"/>
              <w:jc w:val="center"/>
              <w:rPr>
                <w:bCs/>
                <w:color w:val="000000"/>
                <w:sz w:val="20"/>
                <w:szCs w:val="20"/>
              </w:rPr>
            </w:pPr>
            <w:r w:rsidRPr="00CA7FA2">
              <w:rPr>
                <w:bCs/>
                <w:color w:val="000000"/>
                <w:sz w:val="20"/>
                <w:szCs w:val="20"/>
              </w:rPr>
              <w:t>1</w:t>
            </w:r>
          </w:p>
        </w:tc>
      </w:tr>
      <w:tr w:rsidR="00CA7FA2" w:rsidRPr="00CA7FA2" w:rsidTr="00CA7FA2">
        <w:tc>
          <w:tcPr>
            <w:tcW w:w="503" w:type="dxa"/>
            <w:shd w:val="clear" w:color="auto" w:fill="auto"/>
          </w:tcPr>
          <w:p w:rsidR="00CA7FA2" w:rsidRPr="00CA7FA2" w:rsidRDefault="00CA7FA2" w:rsidP="00CA7FA2">
            <w:pPr>
              <w:widowControl w:val="0"/>
              <w:tabs>
                <w:tab w:val="left" w:leader="underscore" w:pos="8957"/>
              </w:tabs>
              <w:autoSpaceDE w:val="0"/>
              <w:autoSpaceDN w:val="0"/>
              <w:adjustRightInd w:val="0"/>
              <w:jc w:val="center"/>
              <w:rPr>
                <w:bCs/>
                <w:color w:val="000000"/>
                <w:sz w:val="20"/>
                <w:szCs w:val="20"/>
              </w:rPr>
            </w:pPr>
            <w:r w:rsidRPr="00CA7FA2">
              <w:rPr>
                <w:bCs/>
                <w:color w:val="000000"/>
                <w:sz w:val="20"/>
                <w:szCs w:val="20"/>
              </w:rPr>
              <w:t>7</w:t>
            </w:r>
          </w:p>
        </w:tc>
        <w:tc>
          <w:tcPr>
            <w:tcW w:w="1979" w:type="dxa"/>
            <w:shd w:val="clear" w:color="auto" w:fill="auto"/>
          </w:tcPr>
          <w:p w:rsidR="00CA7FA2" w:rsidRPr="00CA7FA2" w:rsidRDefault="00CA7FA2" w:rsidP="00CA7FA2">
            <w:pPr>
              <w:widowControl w:val="0"/>
              <w:tabs>
                <w:tab w:val="left" w:leader="underscore" w:pos="8957"/>
              </w:tabs>
              <w:autoSpaceDE w:val="0"/>
              <w:autoSpaceDN w:val="0"/>
              <w:adjustRightInd w:val="0"/>
              <w:jc w:val="center"/>
              <w:rPr>
                <w:bCs/>
                <w:color w:val="000000"/>
                <w:sz w:val="20"/>
                <w:szCs w:val="20"/>
              </w:rPr>
            </w:pPr>
            <w:r w:rsidRPr="00CA7FA2">
              <w:rPr>
                <w:bCs/>
                <w:color w:val="000000"/>
                <w:sz w:val="20"/>
                <w:szCs w:val="20"/>
              </w:rPr>
              <w:t>Футбольные ворота</w:t>
            </w:r>
          </w:p>
        </w:tc>
        <w:tc>
          <w:tcPr>
            <w:tcW w:w="1286" w:type="dxa"/>
            <w:shd w:val="clear" w:color="auto" w:fill="auto"/>
          </w:tcPr>
          <w:p w:rsidR="00CA7FA2" w:rsidRPr="00CA7FA2" w:rsidRDefault="00CA7FA2" w:rsidP="00CA7FA2">
            <w:pPr>
              <w:widowControl w:val="0"/>
              <w:tabs>
                <w:tab w:val="left" w:leader="underscore" w:pos="8957"/>
              </w:tabs>
              <w:autoSpaceDE w:val="0"/>
              <w:autoSpaceDN w:val="0"/>
              <w:adjustRightInd w:val="0"/>
              <w:jc w:val="center"/>
              <w:rPr>
                <w:bCs/>
                <w:color w:val="000000"/>
                <w:sz w:val="20"/>
                <w:szCs w:val="20"/>
              </w:rPr>
            </w:pPr>
            <w:r w:rsidRPr="00CA7FA2">
              <w:rPr>
                <w:bCs/>
                <w:color w:val="000000"/>
                <w:sz w:val="20"/>
                <w:szCs w:val="20"/>
              </w:rPr>
              <w:t>2</w:t>
            </w:r>
          </w:p>
        </w:tc>
        <w:tc>
          <w:tcPr>
            <w:tcW w:w="1281" w:type="dxa"/>
            <w:shd w:val="clear" w:color="auto" w:fill="auto"/>
          </w:tcPr>
          <w:p w:rsidR="00CA7FA2" w:rsidRPr="00CA7FA2" w:rsidRDefault="00CA7FA2" w:rsidP="00CA7FA2">
            <w:pPr>
              <w:widowControl w:val="0"/>
              <w:tabs>
                <w:tab w:val="left" w:leader="underscore" w:pos="8957"/>
              </w:tabs>
              <w:autoSpaceDE w:val="0"/>
              <w:autoSpaceDN w:val="0"/>
              <w:adjustRightInd w:val="0"/>
              <w:jc w:val="center"/>
              <w:rPr>
                <w:bCs/>
                <w:color w:val="000000"/>
                <w:sz w:val="20"/>
                <w:szCs w:val="20"/>
              </w:rPr>
            </w:pPr>
            <w:r w:rsidRPr="00CA7FA2">
              <w:rPr>
                <w:bCs/>
                <w:color w:val="000000"/>
                <w:sz w:val="20"/>
                <w:szCs w:val="20"/>
              </w:rPr>
              <w:t>1 000,00</w:t>
            </w:r>
          </w:p>
        </w:tc>
      </w:tr>
      <w:tr w:rsidR="00CA7FA2" w:rsidRPr="00CA7FA2" w:rsidTr="00CA7FA2">
        <w:tc>
          <w:tcPr>
            <w:tcW w:w="503" w:type="dxa"/>
            <w:shd w:val="clear" w:color="auto" w:fill="auto"/>
          </w:tcPr>
          <w:p w:rsidR="00CA7FA2" w:rsidRPr="00CA7FA2" w:rsidRDefault="00CA7FA2" w:rsidP="00CA7FA2">
            <w:pPr>
              <w:widowControl w:val="0"/>
              <w:tabs>
                <w:tab w:val="left" w:leader="underscore" w:pos="8957"/>
              </w:tabs>
              <w:autoSpaceDE w:val="0"/>
              <w:autoSpaceDN w:val="0"/>
              <w:adjustRightInd w:val="0"/>
              <w:jc w:val="center"/>
              <w:rPr>
                <w:bCs/>
                <w:color w:val="000000"/>
                <w:sz w:val="20"/>
                <w:szCs w:val="20"/>
              </w:rPr>
            </w:pPr>
            <w:r w:rsidRPr="00CA7FA2">
              <w:rPr>
                <w:bCs/>
                <w:color w:val="000000"/>
                <w:sz w:val="20"/>
                <w:szCs w:val="20"/>
              </w:rPr>
              <w:t>8</w:t>
            </w:r>
          </w:p>
        </w:tc>
        <w:tc>
          <w:tcPr>
            <w:tcW w:w="1979" w:type="dxa"/>
            <w:shd w:val="clear" w:color="auto" w:fill="auto"/>
          </w:tcPr>
          <w:p w:rsidR="00CA7FA2" w:rsidRPr="00CA7FA2" w:rsidRDefault="00CA7FA2" w:rsidP="00CA7FA2">
            <w:pPr>
              <w:widowControl w:val="0"/>
              <w:tabs>
                <w:tab w:val="left" w:leader="underscore" w:pos="8957"/>
              </w:tabs>
              <w:autoSpaceDE w:val="0"/>
              <w:autoSpaceDN w:val="0"/>
              <w:adjustRightInd w:val="0"/>
              <w:jc w:val="center"/>
              <w:rPr>
                <w:bCs/>
                <w:color w:val="000000"/>
                <w:sz w:val="20"/>
                <w:szCs w:val="20"/>
              </w:rPr>
            </w:pPr>
            <w:r w:rsidRPr="00CA7FA2">
              <w:rPr>
                <w:bCs/>
                <w:color w:val="000000"/>
                <w:sz w:val="20"/>
                <w:szCs w:val="20"/>
              </w:rPr>
              <w:t xml:space="preserve">Светильник </w:t>
            </w:r>
            <w:proofErr w:type="spellStart"/>
            <w:r w:rsidRPr="00CA7FA2">
              <w:rPr>
                <w:bCs/>
                <w:color w:val="000000"/>
                <w:sz w:val="20"/>
                <w:szCs w:val="20"/>
              </w:rPr>
              <w:t>св</w:t>
            </w:r>
            <w:proofErr w:type="spellEnd"/>
            <w:r w:rsidRPr="00CA7FA2">
              <w:rPr>
                <w:bCs/>
                <w:color w:val="000000"/>
                <w:sz w:val="20"/>
                <w:szCs w:val="20"/>
              </w:rPr>
              <w:t>/д 125 Вт</w:t>
            </w:r>
          </w:p>
        </w:tc>
        <w:tc>
          <w:tcPr>
            <w:tcW w:w="1286" w:type="dxa"/>
            <w:shd w:val="clear" w:color="auto" w:fill="auto"/>
          </w:tcPr>
          <w:p w:rsidR="00CA7FA2" w:rsidRPr="00CA7FA2" w:rsidRDefault="00CA7FA2" w:rsidP="00CA7FA2">
            <w:pPr>
              <w:widowControl w:val="0"/>
              <w:tabs>
                <w:tab w:val="left" w:leader="underscore" w:pos="8957"/>
              </w:tabs>
              <w:autoSpaceDE w:val="0"/>
              <w:autoSpaceDN w:val="0"/>
              <w:adjustRightInd w:val="0"/>
              <w:jc w:val="center"/>
              <w:rPr>
                <w:bCs/>
                <w:color w:val="000000"/>
                <w:sz w:val="20"/>
                <w:szCs w:val="20"/>
              </w:rPr>
            </w:pPr>
            <w:r w:rsidRPr="00CA7FA2">
              <w:rPr>
                <w:bCs/>
                <w:color w:val="000000"/>
                <w:sz w:val="20"/>
                <w:szCs w:val="20"/>
              </w:rPr>
              <w:t>20</w:t>
            </w:r>
          </w:p>
        </w:tc>
        <w:tc>
          <w:tcPr>
            <w:tcW w:w="1281" w:type="dxa"/>
            <w:shd w:val="clear" w:color="auto" w:fill="auto"/>
          </w:tcPr>
          <w:p w:rsidR="00CA7FA2" w:rsidRPr="00CA7FA2" w:rsidRDefault="00CA7FA2" w:rsidP="00CA7FA2">
            <w:pPr>
              <w:widowControl w:val="0"/>
              <w:tabs>
                <w:tab w:val="left" w:leader="underscore" w:pos="8957"/>
              </w:tabs>
              <w:autoSpaceDE w:val="0"/>
              <w:autoSpaceDN w:val="0"/>
              <w:adjustRightInd w:val="0"/>
              <w:jc w:val="center"/>
              <w:rPr>
                <w:bCs/>
                <w:color w:val="000000"/>
                <w:sz w:val="20"/>
                <w:szCs w:val="20"/>
              </w:rPr>
            </w:pPr>
            <w:r w:rsidRPr="00CA7FA2">
              <w:rPr>
                <w:bCs/>
                <w:color w:val="000000"/>
                <w:sz w:val="20"/>
                <w:szCs w:val="20"/>
              </w:rPr>
              <w:t>60 000,00</w:t>
            </w:r>
          </w:p>
        </w:tc>
      </w:tr>
      <w:tr w:rsidR="00CA7FA2" w:rsidRPr="00CA7FA2" w:rsidTr="00CA7FA2">
        <w:tc>
          <w:tcPr>
            <w:tcW w:w="503" w:type="dxa"/>
            <w:shd w:val="clear" w:color="auto" w:fill="auto"/>
          </w:tcPr>
          <w:p w:rsidR="00CA7FA2" w:rsidRPr="00CA7FA2" w:rsidRDefault="00CA7FA2" w:rsidP="00CA7FA2">
            <w:pPr>
              <w:widowControl w:val="0"/>
              <w:tabs>
                <w:tab w:val="left" w:leader="underscore" w:pos="8957"/>
              </w:tabs>
              <w:autoSpaceDE w:val="0"/>
              <w:autoSpaceDN w:val="0"/>
              <w:adjustRightInd w:val="0"/>
              <w:jc w:val="center"/>
              <w:rPr>
                <w:bCs/>
                <w:color w:val="000000"/>
                <w:sz w:val="20"/>
                <w:szCs w:val="20"/>
              </w:rPr>
            </w:pPr>
            <w:r w:rsidRPr="00CA7FA2">
              <w:rPr>
                <w:bCs/>
                <w:color w:val="000000"/>
                <w:sz w:val="20"/>
                <w:szCs w:val="20"/>
              </w:rPr>
              <w:t>9</w:t>
            </w:r>
          </w:p>
        </w:tc>
        <w:tc>
          <w:tcPr>
            <w:tcW w:w="1979" w:type="dxa"/>
            <w:shd w:val="clear" w:color="auto" w:fill="auto"/>
          </w:tcPr>
          <w:p w:rsidR="00CA7FA2" w:rsidRPr="00CA7FA2" w:rsidRDefault="00CA7FA2" w:rsidP="00CA7FA2">
            <w:pPr>
              <w:widowControl w:val="0"/>
              <w:tabs>
                <w:tab w:val="left" w:leader="underscore" w:pos="8957"/>
              </w:tabs>
              <w:autoSpaceDE w:val="0"/>
              <w:autoSpaceDN w:val="0"/>
              <w:adjustRightInd w:val="0"/>
              <w:jc w:val="center"/>
              <w:rPr>
                <w:bCs/>
                <w:color w:val="000000"/>
                <w:sz w:val="20"/>
                <w:szCs w:val="20"/>
              </w:rPr>
            </w:pPr>
            <w:r w:rsidRPr="00CA7FA2">
              <w:rPr>
                <w:bCs/>
                <w:color w:val="000000"/>
                <w:sz w:val="20"/>
                <w:szCs w:val="20"/>
              </w:rPr>
              <w:t xml:space="preserve">Лист </w:t>
            </w:r>
            <w:proofErr w:type="spellStart"/>
            <w:r w:rsidRPr="00CA7FA2">
              <w:rPr>
                <w:bCs/>
                <w:color w:val="000000"/>
                <w:sz w:val="20"/>
                <w:szCs w:val="20"/>
                <w:lang w:val="en-US"/>
              </w:rPr>
              <w:t>Gebau</w:t>
            </w:r>
            <w:proofErr w:type="spellEnd"/>
            <w:r w:rsidRPr="00CA7FA2">
              <w:rPr>
                <w:bCs/>
                <w:color w:val="000000"/>
                <w:sz w:val="20"/>
                <w:szCs w:val="20"/>
                <w:lang w:val="en-US"/>
              </w:rPr>
              <w:t xml:space="preserve"> HIPS 3</w:t>
            </w:r>
            <w:r w:rsidRPr="00CA7FA2">
              <w:rPr>
                <w:bCs/>
                <w:color w:val="000000"/>
                <w:sz w:val="20"/>
                <w:szCs w:val="20"/>
              </w:rPr>
              <w:t xml:space="preserve"> мм</w:t>
            </w:r>
          </w:p>
        </w:tc>
        <w:tc>
          <w:tcPr>
            <w:tcW w:w="1286" w:type="dxa"/>
            <w:shd w:val="clear" w:color="auto" w:fill="auto"/>
          </w:tcPr>
          <w:p w:rsidR="00CA7FA2" w:rsidRPr="00CA7FA2" w:rsidRDefault="00CA7FA2" w:rsidP="00CA7FA2">
            <w:pPr>
              <w:widowControl w:val="0"/>
              <w:tabs>
                <w:tab w:val="left" w:leader="underscore" w:pos="8957"/>
              </w:tabs>
              <w:autoSpaceDE w:val="0"/>
              <w:autoSpaceDN w:val="0"/>
              <w:adjustRightInd w:val="0"/>
              <w:jc w:val="center"/>
              <w:rPr>
                <w:bCs/>
                <w:color w:val="000000"/>
                <w:sz w:val="20"/>
                <w:szCs w:val="20"/>
              </w:rPr>
            </w:pPr>
            <w:r w:rsidRPr="00CA7FA2">
              <w:rPr>
                <w:bCs/>
                <w:color w:val="000000"/>
                <w:sz w:val="20"/>
                <w:szCs w:val="20"/>
              </w:rPr>
              <w:t>5</w:t>
            </w:r>
          </w:p>
        </w:tc>
        <w:tc>
          <w:tcPr>
            <w:tcW w:w="1281" w:type="dxa"/>
            <w:shd w:val="clear" w:color="auto" w:fill="auto"/>
          </w:tcPr>
          <w:p w:rsidR="00CA7FA2" w:rsidRPr="00CA7FA2" w:rsidRDefault="00CA7FA2" w:rsidP="00CA7FA2">
            <w:pPr>
              <w:widowControl w:val="0"/>
              <w:tabs>
                <w:tab w:val="left" w:leader="underscore" w:pos="8957"/>
              </w:tabs>
              <w:autoSpaceDE w:val="0"/>
              <w:autoSpaceDN w:val="0"/>
              <w:adjustRightInd w:val="0"/>
              <w:jc w:val="center"/>
              <w:rPr>
                <w:bCs/>
                <w:color w:val="000000"/>
                <w:sz w:val="20"/>
                <w:szCs w:val="20"/>
              </w:rPr>
            </w:pPr>
            <w:r w:rsidRPr="00CA7FA2">
              <w:rPr>
                <w:bCs/>
                <w:color w:val="000000"/>
                <w:sz w:val="20"/>
                <w:szCs w:val="20"/>
              </w:rPr>
              <w:t>33 138.00</w:t>
            </w:r>
          </w:p>
        </w:tc>
      </w:tr>
      <w:tr w:rsidR="00CA7FA2" w:rsidRPr="00CA7FA2" w:rsidTr="00CA7FA2">
        <w:tc>
          <w:tcPr>
            <w:tcW w:w="503" w:type="dxa"/>
            <w:shd w:val="clear" w:color="auto" w:fill="auto"/>
          </w:tcPr>
          <w:p w:rsidR="00CA7FA2" w:rsidRPr="00CA7FA2" w:rsidRDefault="00CA7FA2" w:rsidP="00CA7FA2">
            <w:pPr>
              <w:widowControl w:val="0"/>
              <w:tabs>
                <w:tab w:val="left" w:leader="underscore" w:pos="8957"/>
              </w:tabs>
              <w:autoSpaceDE w:val="0"/>
              <w:autoSpaceDN w:val="0"/>
              <w:adjustRightInd w:val="0"/>
              <w:jc w:val="center"/>
              <w:rPr>
                <w:bCs/>
                <w:color w:val="000000"/>
                <w:sz w:val="20"/>
                <w:szCs w:val="20"/>
              </w:rPr>
            </w:pPr>
            <w:r w:rsidRPr="00CA7FA2">
              <w:rPr>
                <w:bCs/>
                <w:color w:val="000000"/>
                <w:sz w:val="20"/>
                <w:szCs w:val="20"/>
              </w:rPr>
              <w:t>10</w:t>
            </w:r>
          </w:p>
        </w:tc>
        <w:tc>
          <w:tcPr>
            <w:tcW w:w="1979" w:type="dxa"/>
            <w:shd w:val="clear" w:color="auto" w:fill="auto"/>
          </w:tcPr>
          <w:p w:rsidR="00CA7FA2" w:rsidRPr="00CA7FA2" w:rsidRDefault="00CA7FA2" w:rsidP="00CA7FA2">
            <w:pPr>
              <w:widowControl w:val="0"/>
              <w:tabs>
                <w:tab w:val="left" w:leader="underscore" w:pos="8957"/>
              </w:tabs>
              <w:autoSpaceDE w:val="0"/>
              <w:autoSpaceDN w:val="0"/>
              <w:adjustRightInd w:val="0"/>
              <w:jc w:val="center"/>
              <w:rPr>
                <w:bCs/>
                <w:color w:val="000000"/>
                <w:sz w:val="20"/>
                <w:szCs w:val="20"/>
                <w:lang w:val="en-US"/>
              </w:rPr>
            </w:pPr>
            <w:r w:rsidRPr="00CA7FA2">
              <w:rPr>
                <w:bCs/>
                <w:color w:val="000000"/>
                <w:sz w:val="20"/>
                <w:szCs w:val="20"/>
              </w:rPr>
              <w:t xml:space="preserve">Газонокосилка бензиновая </w:t>
            </w:r>
            <w:r w:rsidRPr="00CA7FA2">
              <w:rPr>
                <w:bCs/>
                <w:color w:val="000000"/>
                <w:sz w:val="20"/>
                <w:szCs w:val="20"/>
                <w:lang w:val="en-US"/>
              </w:rPr>
              <w:t>GLM</w:t>
            </w:r>
            <w:r w:rsidRPr="00CA7FA2">
              <w:rPr>
                <w:bCs/>
                <w:color w:val="000000"/>
                <w:sz w:val="20"/>
                <w:szCs w:val="20"/>
              </w:rPr>
              <w:t xml:space="preserve">-4.0 </w:t>
            </w:r>
            <w:r w:rsidRPr="00CA7FA2">
              <w:rPr>
                <w:bCs/>
                <w:color w:val="000000"/>
                <w:sz w:val="20"/>
                <w:szCs w:val="20"/>
                <w:lang w:val="en-US"/>
              </w:rPr>
              <w:t>G</w:t>
            </w:r>
          </w:p>
        </w:tc>
        <w:tc>
          <w:tcPr>
            <w:tcW w:w="1286" w:type="dxa"/>
            <w:shd w:val="clear" w:color="auto" w:fill="auto"/>
          </w:tcPr>
          <w:p w:rsidR="00CA7FA2" w:rsidRPr="00CA7FA2" w:rsidRDefault="00CA7FA2" w:rsidP="00CA7FA2">
            <w:pPr>
              <w:widowControl w:val="0"/>
              <w:tabs>
                <w:tab w:val="left" w:leader="underscore" w:pos="8957"/>
              </w:tabs>
              <w:autoSpaceDE w:val="0"/>
              <w:autoSpaceDN w:val="0"/>
              <w:adjustRightInd w:val="0"/>
              <w:jc w:val="center"/>
              <w:rPr>
                <w:bCs/>
                <w:color w:val="000000"/>
                <w:sz w:val="20"/>
                <w:szCs w:val="20"/>
              </w:rPr>
            </w:pPr>
            <w:r w:rsidRPr="00CA7FA2">
              <w:rPr>
                <w:bCs/>
                <w:color w:val="000000"/>
                <w:sz w:val="20"/>
                <w:szCs w:val="20"/>
              </w:rPr>
              <w:t>1</w:t>
            </w:r>
          </w:p>
        </w:tc>
        <w:tc>
          <w:tcPr>
            <w:tcW w:w="1281" w:type="dxa"/>
            <w:shd w:val="clear" w:color="auto" w:fill="auto"/>
          </w:tcPr>
          <w:p w:rsidR="00CA7FA2" w:rsidRPr="00CA7FA2" w:rsidRDefault="00CA7FA2" w:rsidP="00CA7FA2">
            <w:pPr>
              <w:widowControl w:val="0"/>
              <w:tabs>
                <w:tab w:val="left" w:leader="underscore" w:pos="8957"/>
              </w:tabs>
              <w:autoSpaceDE w:val="0"/>
              <w:autoSpaceDN w:val="0"/>
              <w:adjustRightInd w:val="0"/>
              <w:jc w:val="center"/>
              <w:rPr>
                <w:bCs/>
                <w:color w:val="000000"/>
                <w:sz w:val="20"/>
                <w:szCs w:val="20"/>
              </w:rPr>
            </w:pPr>
            <w:r w:rsidRPr="00CA7FA2">
              <w:rPr>
                <w:bCs/>
                <w:color w:val="000000"/>
                <w:sz w:val="20"/>
                <w:szCs w:val="20"/>
              </w:rPr>
              <w:t>12 729,30</w:t>
            </w:r>
          </w:p>
        </w:tc>
      </w:tr>
    </w:tbl>
    <w:p w:rsidR="00CA7FA2" w:rsidRPr="00CA7FA2" w:rsidRDefault="00CA7FA2" w:rsidP="00CA7FA2">
      <w:pPr>
        <w:widowControl w:val="0"/>
        <w:shd w:val="clear" w:color="auto" w:fill="FFFFFF"/>
        <w:tabs>
          <w:tab w:val="left" w:leader="underscore" w:pos="8957"/>
        </w:tabs>
        <w:autoSpaceDE w:val="0"/>
        <w:autoSpaceDN w:val="0"/>
        <w:adjustRightInd w:val="0"/>
        <w:ind w:firstLine="748"/>
        <w:jc w:val="both"/>
        <w:rPr>
          <w:sz w:val="20"/>
          <w:szCs w:val="20"/>
        </w:rPr>
      </w:pPr>
    </w:p>
    <w:p w:rsidR="00CA7FA2" w:rsidRPr="00CA7FA2" w:rsidRDefault="00CA7FA2" w:rsidP="00CA7FA2">
      <w:pPr>
        <w:jc w:val="center"/>
        <w:rPr>
          <w:b/>
          <w:bCs/>
          <w:kern w:val="32"/>
          <w:sz w:val="20"/>
          <w:szCs w:val="20"/>
        </w:rPr>
      </w:pPr>
      <w:r w:rsidRPr="00CA7FA2">
        <w:rPr>
          <w:b/>
          <w:bCs/>
          <w:kern w:val="32"/>
          <w:sz w:val="20"/>
          <w:szCs w:val="20"/>
        </w:rPr>
        <w:t xml:space="preserve">  АДМИНИСТРАЦИЯ </w:t>
      </w:r>
    </w:p>
    <w:p w:rsidR="00CA7FA2" w:rsidRPr="00CA7FA2" w:rsidRDefault="00CA7FA2" w:rsidP="00CA7FA2">
      <w:pPr>
        <w:jc w:val="center"/>
        <w:rPr>
          <w:b/>
          <w:bCs/>
          <w:kern w:val="32"/>
          <w:sz w:val="20"/>
          <w:szCs w:val="20"/>
        </w:rPr>
      </w:pPr>
      <w:r w:rsidRPr="00CA7FA2">
        <w:rPr>
          <w:b/>
          <w:bCs/>
          <w:kern w:val="32"/>
          <w:sz w:val="20"/>
          <w:szCs w:val="20"/>
        </w:rPr>
        <w:t>НЕЧАЕВСКОГО СЕЛЬСОВЕТА</w:t>
      </w:r>
    </w:p>
    <w:p w:rsidR="00CA7FA2" w:rsidRPr="00CA7FA2" w:rsidRDefault="00CA7FA2" w:rsidP="00CA7FA2">
      <w:pPr>
        <w:jc w:val="center"/>
        <w:rPr>
          <w:b/>
          <w:bCs/>
          <w:kern w:val="32"/>
          <w:sz w:val="20"/>
          <w:szCs w:val="20"/>
        </w:rPr>
      </w:pPr>
      <w:r w:rsidRPr="00CA7FA2">
        <w:rPr>
          <w:b/>
          <w:bCs/>
          <w:kern w:val="32"/>
          <w:sz w:val="20"/>
          <w:szCs w:val="20"/>
        </w:rPr>
        <w:t>ТОГУЧИНСКОГО РАЙОНА</w:t>
      </w:r>
    </w:p>
    <w:p w:rsidR="00CA7FA2" w:rsidRPr="00CA7FA2" w:rsidRDefault="00CA7FA2" w:rsidP="00CA7FA2">
      <w:pPr>
        <w:jc w:val="center"/>
        <w:rPr>
          <w:b/>
          <w:bCs/>
          <w:kern w:val="32"/>
          <w:sz w:val="20"/>
          <w:szCs w:val="20"/>
        </w:rPr>
      </w:pPr>
      <w:r w:rsidRPr="00CA7FA2">
        <w:rPr>
          <w:b/>
          <w:bCs/>
          <w:kern w:val="32"/>
          <w:sz w:val="20"/>
          <w:szCs w:val="20"/>
        </w:rPr>
        <w:t>НОВОСИБИРСКОЙ ОБЛАСТИ</w:t>
      </w:r>
    </w:p>
    <w:p w:rsidR="00CA7FA2" w:rsidRPr="00CA7FA2" w:rsidRDefault="00CA7FA2" w:rsidP="00CA7FA2">
      <w:pPr>
        <w:jc w:val="center"/>
        <w:rPr>
          <w:b/>
          <w:bCs/>
          <w:kern w:val="32"/>
          <w:sz w:val="20"/>
          <w:szCs w:val="20"/>
        </w:rPr>
      </w:pPr>
    </w:p>
    <w:p w:rsidR="00CA7FA2" w:rsidRPr="00CA7FA2" w:rsidRDefault="00CA7FA2" w:rsidP="00CA7FA2">
      <w:pPr>
        <w:jc w:val="center"/>
        <w:rPr>
          <w:b/>
          <w:bCs/>
          <w:kern w:val="32"/>
          <w:sz w:val="20"/>
          <w:szCs w:val="20"/>
        </w:rPr>
      </w:pPr>
      <w:r w:rsidRPr="00CA7FA2">
        <w:rPr>
          <w:b/>
          <w:bCs/>
          <w:kern w:val="32"/>
          <w:sz w:val="20"/>
          <w:szCs w:val="20"/>
        </w:rPr>
        <w:t>ПОСТАНОВЛЕНИЕ</w:t>
      </w:r>
    </w:p>
    <w:p w:rsidR="00CA7FA2" w:rsidRPr="00CA7FA2" w:rsidRDefault="00CA7FA2" w:rsidP="00CA7FA2">
      <w:pPr>
        <w:jc w:val="center"/>
        <w:rPr>
          <w:bCs/>
          <w:kern w:val="32"/>
          <w:sz w:val="20"/>
          <w:szCs w:val="20"/>
        </w:rPr>
      </w:pPr>
    </w:p>
    <w:p w:rsidR="00CA7FA2" w:rsidRPr="00CA7FA2" w:rsidRDefault="00CA7FA2" w:rsidP="00CA7FA2">
      <w:pPr>
        <w:jc w:val="center"/>
        <w:rPr>
          <w:bCs/>
          <w:kern w:val="32"/>
          <w:sz w:val="20"/>
          <w:szCs w:val="20"/>
        </w:rPr>
      </w:pPr>
      <w:r w:rsidRPr="00CA7FA2">
        <w:rPr>
          <w:bCs/>
          <w:kern w:val="32"/>
          <w:sz w:val="20"/>
          <w:szCs w:val="20"/>
        </w:rPr>
        <w:t>05.09.2023 г.                    № 74/93.016</w:t>
      </w:r>
    </w:p>
    <w:p w:rsidR="00CA7FA2" w:rsidRPr="00CA7FA2" w:rsidRDefault="00CA7FA2" w:rsidP="00CA7FA2">
      <w:pPr>
        <w:pStyle w:val="aff7"/>
        <w:spacing w:before="0" w:beforeAutospacing="0" w:after="0" w:afterAutospacing="0"/>
        <w:ind w:firstLine="598"/>
        <w:jc w:val="center"/>
        <w:rPr>
          <w:sz w:val="20"/>
          <w:szCs w:val="20"/>
        </w:rPr>
      </w:pPr>
      <w:r w:rsidRPr="00CA7FA2">
        <w:rPr>
          <w:sz w:val="20"/>
          <w:szCs w:val="20"/>
        </w:rPr>
        <w:t xml:space="preserve"> </w:t>
      </w:r>
    </w:p>
    <w:p w:rsidR="00CA7FA2" w:rsidRPr="00CA7FA2" w:rsidRDefault="00CA7FA2" w:rsidP="00CA7FA2">
      <w:pPr>
        <w:pStyle w:val="consplustitle0"/>
        <w:spacing w:before="0" w:beforeAutospacing="0" w:after="0" w:afterAutospacing="0"/>
        <w:jc w:val="center"/>
        <w:rPr>
          <w:bCs/>
          <w:sz w:val="20"/>
          <w:szCs w:val="20"/>
        </w:rPr>
      </w:pPr>
      <w:r w:rsidRPr="00CA7FA2">
        <w:rPr>
          <w:bCs/>
          <w:sz w:val="20"/>
          <w:szCs w:val="20"/>
        </w:rPr>
        <w:lastRenderedPageBreak/>
        <w:t>Об утверждении Порядка осуществления бюджетных полномочий главных администраторов доходов бюджетной системы, являющихся органами местного самоуправления Нечаевского сельсовета Тогучинского района Новосибирской области и находящиеся в их ведении казенными учреждениями</w:t>
      </w:r>
    </w:p>
    <w:p w:rsidR="00CA7FA2" w:rsidRPr="00CA7FA2" w:rsidRDefault="00CA7FA2" w:rsidP="00CA7FA2">
      <w:pPr>
        <w:pStyle w:val="consplustitle0"/>
        <w:spacing w:before="0" w:beforeAutospacing="0" w:after="0" w:afterAutospacing="0"/>
        <w:ind w:firstLine="598"/>
        <w:jc w:val="center"/>
        <w:rPr>
          <w:b/>
          <w:bCs/>
          <w:sz w:val="20"/>
          <w:szCs w:val="20"/>
        </w:rPr>
      </w:pPr>
      <w:r w:rsidRPr="00CA7FA2">
        <w:rPr>
          <w:sz w:val="20"/>
          <w:szCs w:val="20"/>
        </w:rPr>
        <w:t xml:space="preserve"> </w:t>
      </w:r>
    </w:p>
    <w:p w:rsidR="00CA7FA2" w:rsidRPr="00CA7FA2" w:rsidRDefault="00CA7FA2" w:rsidP="00CA7FA2">
      <w:pPr>
        <w:pStyle w:val="constitle"/>
        <w:spacing w:before="0" w:beforeAutospacing="0" w:after="0" w:afterAutospacing="0"/>
        <w:ind w:firstLine="567"/>
        <w:jc w:val="both"/>
        <w:rPr>
          <w:b/>
          <w:bCs/>
          <w:sz w:val="20"/>
          <w:szCs w:val="20"/>
        </w:rPr>
      </w:pPr>
      <w:r w:rsidRPr="00CA7FA2">
        <w:rPr>
          <w:sz w:val="20"/>
          <w:szCs w:val="20"/>
        </w:rPr>
        <w:t xml:space="preserve">В соответствии со </w:t>
      </w:r>
      <w:hyperlink r:id="rId8" w:history="1">
        <w:r w:rsidRPr="00CA7FA2">
          <w:rPr>
            <w:rStyle w:val="aa"/>
            <w:rFonts w:eastAsia="Arial"/>
            <w:sz w:val="20"/>
            <w:szCs w:val="20"/>
          </w:rPr>
          <w:t>ст. 160.1</w:t>
        </w:r>
      </w:hyperlink>
      <w:r w:rsidRPr="00CA7FA2">
        <w:rPr>
          <w:sz w:val="20"/>
          <w:szCs w:val="20"/>
        </w:rPr>
        <w:t xml:space="preserve"> </w:t>
      </w:r>
      <w:hyperlink r:id="rId9" w:tgtFrame="_blank" w:history="1">
        <w:r w:rsidRPr="00CA7FA2">
          <w:rPr>
            <w:rStyle w:val="hyperlink"/>
            <w:rFonts w:eastAsia="Arial"/>
            <w:sz w:val="20"/>
            <w:szCs w:val="20"/>
          </w:rPr>
          <w:t>Бюджетного кодекса</w:t>
        </w:r>
      </w:hyperlink>
      <w:r w:rsidRPr="00CA7FA2">
        <w:rPr>
          <w:sz w:val="20"/>
          <w:szCs w:val="20"/>
        </w:rPr>
        <w:t xml:space="preserve"> Российской Федерации, администрация Нечаевского сельсовета Тогучинского района Новосибирской области,</w:t>
      </w:r>
    </w:p>
    <w:p w:rsidR="00CA7FA2" w:rsidRPr="00CA7FA2" w:rsidRDefault="00CA7FA2" w:rsidP="00CA7FA2">
      <w:pPr>
        <w:pStyle w:val="constitle"/>
        <w:spacing w:before="0" w:beforeAutospacing="0" w:after="0" w:afterAutospacing="0"/>
        <w:ind w:firstLine="567"/>
        <w:jc w:val="both"/>
        <w:rPr>
          <w:b/>
          <w:bCs/>
          <w:sz w:val="20"/>
          <w:szCs w:val="20"/>
        </w:rPr>
      </w:pPr>
      <w:r w:rsidRPr="00CA7FA2">
        <w:rPr>
          <w:b/>
          <w:sz w:val="20"/>
          <w:szCs w:val="20"/>
        </w:rPr>
        <w:t>ПОСТАНОВЛЯЕТ:</w:t>
      </w:r>
    </w:p>
    <w:p w:rsidR="00CA7FA2" w:rsidRPr="00CA7FA2" w:rsidRDefault="00CA7FA2" w:rsidP="00CA7FA2">
      <w:pPr>
        <w:pStyle w:val="consplustitle0"/>
        <w:spacing w:before="0" w:beforeAutospacing="0" w:after="0" w:afterAutospacing="0"/>
        <w:ind w:firstLine="567"/>
        <w:jc w:val="both"/>
        <w:rPr>
          <w:b/>
          <w:bCs/>
          <w:sz w:val="20"/>
          <w:szCs w:val="20"/>
        </w:rPr>
      </w:pPr>
      <w:r w:rsidRPr="00CA7FA2">
        <w:rPr>
          <w:sz w:val="20"/>
          <w:szCs w:val="20"/>
        </w:rPr>
        <w:t>1. Утвердить Порядок осуществления бюджетных полномочий главных администраторов доходов бюджетной системы, являющихся органами местного самоуправления Нечаевского сельсовета Тогучинского района Новосибирской области и находящиеся в их ведении казенными учреждениями,</w:t>
      </w:r>
      <w:r w:rsidRPr="00CA7FA2">
        <w:rPr>
          <w:b/>
          <w:bCs/>
          <w:sz w:val="20"/>
          <w:szCs w:val="20"/>
        </w:rPr>
        <w:t xml:space="preserve"> </w:t>
      </w:r>
      <w:r w:rsidRPr="00CA7FA2">
        <w:rPr>
          <w:sz w:val="20"/>
          <w:szCs w:val="20"/>
        </w:rPr>
        <w:t>согласно приложению к настоящему постановлению.</w:t>
      </w:r>
    </w:p>
    <w:p w:rsidR="00CA7FA2" w:rsidRPr="00CA7FA2" w:rsidRDefault="00CA7FA2" w:rsidP="00CA7FA2">
      <w:pPr>
        <w:pStyle w:val="aff7"/>
        <w:spacing w:before="0" w:beforeAutospacing="0" w:after="0" w:afterAutospacing="0"/>
        <w:ind w:firstLine="598"/>
        <w:jc w:val="both"/>
        <w:rPr>
          <w:sz w:val="20"/>
          <w:szCs w:val="20"/>
        </w:rPr>
      </w:pPr>
      <w:r w:rsidRPr="00CA7FA2">
        <w:rPr>
          <w:sz w:val="20"/>
          <w:szCs w:val="20"/>
        </w:rPr>
        <w:t xml:space="preserve">2. Опубликовать настоящее постановление в периодическом печатном издании органа местного самоуправления «Нечаевский Вестник» и разместить на официальном сайте администрации Нечаевского сельсовета Тогучинского района Новосибирской области в сети Интернет. </w:t>
      </w:r>
    </w:p>
    <w:p w:rsidR="00CA7FA2" w:rsidRPr="00CA7FA2" w:rsidRDefault="00CA7FA2" w:rsidP="00CA7FA2">
      <w:pPr>
        <w:pStyle w:val="aff7"/>
        <w:spacing w:before="0" w:beforeAutospacing="0" w:after="0" w:afterAutospacing="0"/>
        <w:ind w:firstLine="598"/>
        <w:jc w:val="both"/>
        <w:rPr>
          <w:sz w:val="20"/>
          <w:szCs w:val="20"/>
        </w:rPr>
      </w:pPr>
      <w:r w:rsidRPr="00CA7FA2">
        <w:rPr>
          <w:sz w:val="20"/>
          <w:szCs w:val="20"/>
        </w:rPr>
        <w:t xml:space="preserve"> </w:t>
      </w:r>
    </w:p>
    <w:p w:rsidR="00CA7FA2" w:rsidRPr="00CA7FA2" w:rsidRDefault="00CA7FA2" w:rsidP="00CA7FA2">
      <w:pPr>
        <w:pStyle w:val="aff7"/>
        <w:spacing w:before="0" w:beforeAutospacing="0" w:after="0" w:afterAutospacing="0"/>
        <w:ind w:firstLine="598"/>
        <w:jc w:val="both"/>
        <w:rPr>
          <w:sz w:val="20"/>
          <w:szCs w:val="20"/>
        </w:rPr>
      </w:pPr>
      <w:r w:rsidRPr="00CA7FA2">
        <w:rPr>
          <w:sz w:val="20"/>
          <w:szCs w:val="20"/>
        </w:rPr>
        <w:t xml:space="preserve">  </w:t>
      </w:r>
    </w:p>
    <w:p w:rsidR="00CA7FA2" w:rsidRPr="00CA7FA2" w:rsidRDefault="00CA7FA2" w:rsidP="00CA7FA2">
      <w:pPr>
        <w:rPr>
          <w:bCs/>
          <w:kern w:val="32"/>
          <w:sz w:val="20"/>
          <w:szCs w:val="20"/>
        </w:rPr>
      </w:pPr>
      <w:r w:rsidRPr="00CA7FA2">
        <w:rPr>
          <w:bCs/>
          <w:kern w:val="32"/>
          <w:sz w:val="20"/>
          <w:szCs w:val="20"/>
        </w:rPr>
        <w:t>Глава Нечаевского сельсовета</w:t>
      </w:r>
    </w:p>
    <w:p w:rsidR="00CA7FA2" w:rsidRPr="00CA7FA2" w:rsidRDefault="00CA7FA2" w:rsidP="00CA7FA2">
      <w:pPr>
        <w:rPr>
          <w:bCs/>
          <w:kern w:val="32"/>
          <w:sz w:val="20"/>
          <w:szCs w:val="20"/>
        </w:rPr>
      </w:pPr>
      <w:r w:rsidRPr="00CA7FA2">
        <w:rPr>
          <w:bCs/>
          <w:kern w:val="32"/>
          <w:sz w:val="20"/>
          <w:szCs w:val="20"/>
        </w:rPr>
        <w:t>Тогучинского района Новосибирской области                              С.Г. Борисов</w:t>
      </w:r>
    </w:p>
    <w:p w:rsidR="00CA7FA2" w:rsidRPr="00CA7FA2" w:rsidRDefault="00CA7FA2" w:rsidP="00CA7FA2">
      <w:pPr>
        <w:pStyle w:val="aff7"/>
        <w:spacing w:before="0" w:beforeAutospacing="0" w:after="0" w:afterAutospacing="0"/>
        <w:ind w:firstLine="598"/>
        <w:jc w:val="both"/>
        <w:rPr>
          <w:sz w:val="20"/>
          <w:szCs w:val="20"/>
        </w:rPr>
      </w:pPr>
      <w:r w:rsidRPr="00CA7FA2">
        <w:rPr>
          <w:sz w:val="20"/>
          <w:szCs w:val="20"/>
        </w:rPr>
        <w:t xml:space="preserve"> </w:t>
      </w:r>
    </w:p>
    <w:p w:rsidR="00CA7FA2" w:rsidRPr="00CA7FA2" w:rsidRDefault="00CA7FA2" w:rsidP="00CA7FA2">
      <w:pPr>
        <w:pStyle w:val="aff7"/>
        <w:spacing w:before="0" w:beforeAutospacing="0" w:after="0" w:afterAutospacing="0"/>
        <w:ind w:firstLine="598"/>
        <w:jc w:val="both"/>
        <w:rPr>
          <w:sz w:val="20"/>
          <w:szCs w:val="20"/>
        </w:rPr>
      </w:pPr>
      <w:r w:rsidRPr="00CA7FA2">
        <w:rPr>
          <w:sz w:val="20"/>
          <w:szCs w:val="20"/>
        </w:rPr>
        <w:t xml:space="preserve"> </w:t>
      </w:r>
    </w:p>
    <w:p w:rsidR="00CA7FA2" w:rsidRPr="00CA7FA2" w:rsidRDefault="00CA7FA2" w:rsidP="00CA7FA2">
      <w:pPr>
        <w:jc w:val="right"/>
        <w:rPr>
          <w:bCs/>
          <w:kern w:val="32"/>
          <w:sz w:val="20"/>
          <w:szCs w:val="20"/>
        </w:rPr>
      </w:pPr>
      <w:r w:rsidRPr="00CA7FA2">
        <w:rPr>
          <w:bCs/>
          <w:kern w:val="32"/>
          <w:sz w:val="20"/>
          <w:szCs w:val="20"/>
        </w:rPr>
        <w:t xml:space="preserve">Приложение </w:t>
      </w:r>
    </w:p>
    <w:p w:rsidR="00CA7FA2" w:rsidRPr="00CA7FA2" w:rsidRDefault="00CA7FA2" w:rsidP="00CA7FA2">
      <w:pPr>
        <w:jc w:val="right"/>
        <w:rPr>
          <w:bCs/>
          <w:kern w:val="32"/>
          <w:sz w:val="20"/>
          <w:szCs w:val="20"/>
        </w:rPr>
      </w:pPr>
      <w:r w:rsidRPr="00CA7FA2">
        <w:rPr>
          <w:bCs/>
          <w:kern w:val="32"/>
          <w:sz w:val="20"/>
          <w:szCs w:val="20"/>
        </w:rPr>
        <w:t xml:space="preserve">к постановлению администрации Нечаевского сельсовета </w:t>
      </w:r>
    </w:p>
    <w:p w:rsidR="00CA7FA2" w:rsidRPr="00CA7FA2" w:rsidRDefault="00CA7FA2" w:rsidP="00CA7FA2">
      <w:pPr>
        <w:jc w:val="right"/>
        <w:rPr>
          <w:bCs/>
          <w:kern w:val="32"/>
          <w:sz w:val="20"/>
          <w:szCs w:val="20"/>
        </w:rPr>
      </w:pPr>
      <w:r w:rsidRPr="00CA7FA2">
        <w:rPr>
          <w:bCs/>
          <w:kern w:val="32"/>
          <w:sz w:val="20"/>
          <w:szCs w:val="20"/>
        </w:rPr>
        <w:t xml:space="preserve">Тогучинского района Новосибирской области </w:t>
      </w:r>
    </w:p>
    <w:p w:rsidR="00CA7FA2" w:rsidRPr="00CA7FA2" w:rsidRDefault="00CA7FA2" w:rsidP="00CA7FA2">
      <w:pPr>
        <w:jc w:val="right"/>
        <w:rPr>
          <w:bCs/>
          <w:kern w:val="32"/>
          <w:sz w:val="20"/>
          <w:szCs w:val="20"/>
        </w:rPr>
      </w:pPr>
      <w:r w:rsidRPr="00CA7FA2">
        <w:rPr>
          <w:bCs/>
          <w:kern w:val="32"/>
          <w:sz w:val="20"/>
          <w:szCs w:val="20"/>
        </w:rPr>
        <w:t>от 05.09.2023 №74/93.016</w:t>
      </w:r>
    </w:p>
    <w:p w:rsidR="00CA7FA2" w:rsidRPr="00CA7FA2" w:rsidRDefault="00CA7FA2" w:rsidP="00CA7FA2">
      <w:pPr>
        <w:pStyle w:val="nospacing"/>
        <w:spacing w:before="0" w:beforeAutospacing="0" w:after="0" w:afterAutospacing="0"/>
        <w:ind w:firstLine="598"/>
        <w:jc w:val="center"/>
        <w:rPr>
          <w:b/>
          <w:bCs/>
          <w:sz w:val="20"/>
          <w:szCs w:val="20"/>
        </w:rPr>
      </w:pPr>
    </w:p>
    <w:p w:rsidR="00CA7FA2" w:rsidRPr="00CA7FA2" w:rsidRDefault="00CA7FA2" w:rsidP="00CA7FA2">
      <w:pPr>
        <w:pStyle w:val="nospacing"/>
        <w:spacing w:before="0" w:beforeAutospacing="0" w:after="0" w:afterAutospacing="0"/>
        <w:ind w:firstLine="598"/>
        <w:jc w:val="center"/>
        <w:rPr>
          <w:b/>
          <w:bCs/>
          <w:sz w:val="20"/>
          <w:szCs w:val="20"/>
        </w:rPr>
      </w:pPr>
    </w:p>
    <w:p w:rsidR="00CA7FA2" w:rsidRPr="00CA7FA2" w:rsidRDefault="00CA7FA2" w:rsidP="00CA7FA2">
      <w:pPr>
        <w:pStyle w:val="nospacing"/>
        <w:spacing w:before="0" w:beforeAutospacing="0" w:after="0" w:afterAutospacing="0"/>
        <w:ind w:firstLine="598"/>
        <w:jc w:val="center"/>
        <w:rPr>
          <w:sz w:val="20"/>
          <w:szCs w:val="20"/>
        </w:rPr>
      </w:pPr>
      <w:r w:rsidRPr="00CA7FA2">
        <w:rPr>
          <w:b/>
          <w:bCs/>
          <w:sz w:val="20"/>
          <w:szCs w:val="20"/>
        </w:rPr>
        <w:t>ПОРЯДОК</w:t>
      </w:r>
    </w:p>
    <w:p w:rsidR="00CA7FA2" w:rsidRPr="00CA7FA2" w:rsidRDefault="00CA7FA2" w:rsidP="00CA7FA2">
      <w:pPr>
        <w:pStyle w:val="nospacing"/>
        <w:spacing w:before="0" w:beforeAutospacing="0" w:after="0" w:afterAutospacing="0"/>
        <w:ind w:firstLine="598"/>
        <w:jc w:val="center"/>
        <w:rPr>
          <w:sz w:val="20"/>
          <w:szCs w:val="20"/>
        </w:rPr>
      </w:pPr>
      <w:r w:rsidRPr="00CA7FA2">
        <w:rPr>
          <w:b/>
          <w:bCs/>
          <w:sz w:val="20"/>
          <w:szCs w:val="20"/>
        </w:rPr>
        <w:t>осуществления бюджетных полномочий главных администраторов доходов бюджетной системы, являющихся органами местного самоуправления Нечаевского сельсовета Тогучинского района Новосибирской области и находящиеся в ведении казенные учреждения</w:t>
      </w:r>
    </w:p>
    <w:p w:rsidR="00CA7FA2" w:rsidRPr="00CA7FA2" w:rsidRDefault="00CA7FA2" w:rsidP="00CA7FA2">
      <w:pPr>
        <w:pStyle w:val="nospacing"/>
        <w:spacing w:before="0" w:beforeAutospacing="0" w:after="0" w:afterAutospacing="0"/>
        <w:ind w:firstLine="598"/>
        <w:jc w:val="center"/>
        <w:rPr>
          <w:sz w:val="20"/>
          <w:szCs w:val="20"/>
        </w:rPr>
      </w:pPr>
      <w:r w:rsidRPr="00CA7FA2">
        <w:rPr>
          <w:b/>
          <w:bCs/>
          <w:sz w:val="20"/>
          <w:szCs w:val="20"/>
        </w:rPr>
        <w:t xml:space="preserve"> </w:t>
      </w:r>
    </w:p>
    <w:p w:rsidR="00CA7FA2" w:rsidRPr="00CA7FA2" w:rsidRDefault="00CA7FA2" w:rsidP="00CA7FA2">
      <w:pPr>
        <w:pStyle w:val="nospacing"/>
        <w:spacing w:before="0" w:beforeAutospacing="0" w:after="0" w:afterAutospacing="0"/>
        <w:ind w:firstLine="598"/>
        <w:jc w:val="center"/>
        <w:rPr>
          <w:sz w:val="20"/>
          <w:szCs w:val="20"/>
        </w:rPr>
      </w:pPr>
      <w:r w:rsidRPr="00CA7FA2">
        <w:rPr>
          <w:b/>
          <w:bCs/>
          <w:sz w:val="20"/>
          <w:szCs w:val="20"/>
        </w:rPr>
        <w:t>1. Общие положения</w:t>
      </w:r>
    </w:p>
    <w:p w:rsidR="00CA7FA2" w:rsidRPr="00CA7FA2" w:rsidRDefault="00CA7FA2" w:rsidP="00CA7FA2">
      <w:pPr>
        <w:pStyle w:val="nospacing"/>
        <w:spacing w:before="0" w:beforeAutospacing="0" w:after="0" w:afterAutospacing="0"/>
        <w:ind w:firstLine="598"/>
        <w:jc w:val="both"/>
        <w:rPr>
          <w:sz w:val="20"/>
          <w:szCs w:val="20"/>
        </w:rPr>
      </w:pPr>
      <w:r w:rsidRPr="00CA7FA2">
        <w:rPr>
          <w:sz w:val="20"/>
          <w:szCs w:val="20"/>
        </w:rPr>
        <w:t xml:space="preserve"> </w:t>
      </w:r>
    </w:p>
    <w:p w:rsidR="00CA7FA2" w:rsidRPr="00CA7FA2" w:rsidRDefault="00CA7FA2" w:rsidP="00CA7FA2">
      <w:pPr>
        <w:pStyle w:val="nospacing"/>
        <w:spacing w:before="0" w:beforeAutospacing="0" w:after="0" w:afterAutospacing="0"/>
        <w:ind w:firstLine="567"/>
        <w:jc w:val="both"/>
        <w:rPr>
          <w:sz w:val="20"/>
          <w:szCs w:val="20"/>
        </w:rPr>
      </w:pPr>
      <w:r w:rsidRPr="00CA7FA2">
        <w:rPr>
          <w:sz w:val="20"/>
          <w:szCs w:val="20"/>
        </w:rPr>
        <w:t xml:space="preserve">1.1. Настоящий Порядок разработан в соответствии с пунктом 4 статьи 160.1 Бюджетного </w:t>
      </w:r>
      <w:hyperlink r:id="rId10" w:history="1">
        <w:r w:rsidRPr="00CA7FA2">
          <w:rPr>
            <w:rStyle w:val="aa"/>
            <w:rFonts w:eastAsia="Arial"/>
            <w:sz w:val="20"/>
            <w:szCs w:val="20"/>
          </w:rPr>
          <w:t>кодекс</w:t>
        </w:r>
      </w:hyperlink>
      <w:r w:rsidRPr="00CA7FA2">
        <w:rPr>
          <w:sz w:val="20"/>
          <w:szCs w:val="20"/>
        </w:rPr>
        <w:t>а Российской Федерации в целях повышения качества и эффективности формирования и исполнения бюджета</w:t>
      </w:r>
      <w:r w:rsidRPr="00CA7FA2">
        <w:rPr>
          <w:b/>
          <w:bCs/>
          <w:sz w:val="20"/>
          <w:szCs w:val="20"/>
        </w:rPr>
        <w:t xml:space="preserve"> </w:t>
      </w:r>
      <w:r w:rsidRPr="00CA7FA2">
        <w:rPr>
          <w:sz w:val="20"/>
          <w:szCs w:val="20"/>
        </w:rPr>
        <w:t>Нечаевского сельсовета</w:t>
      </w:r>
      <w:r w:rsidRPr="00CA7FA2">
        <w:rPr>
          <w:b/>
          <w:bCs/>
          <w:sz w:val="20"/>
          <w:szCs w:val="20"/>
        </w:rPr>
        <w:t xml:space="preserve"> </w:t>
      </w:r>
      <w:r w:rsidRPr="00CA7FA2">
        <w:rPr>
          <w:sz w:val="20"/>
          <w:szCs w:val="20"/>
        </w:rPr>
        <w:t xml:space="preserve">Тогучинского района Новосибирской области (далее - местный бюджет), регламентации деятельности главных администраторов </w:t>
      </w:r>
      <w:r w:rsidRPr="00CA7FA2">
        <w:rPr>
          <w:sz w:val="20"/>
          <w:szCs w:val="20"/>
        </w:rPr>
        <w:lastRenderedPageBreak/>
        <w:t xml:space="preserve">доходов местного бюджета и находящихся в ведении муниципального казенного учреждения (далее - главные администраторы) по осуществлению ими полномочий, установленных Бюджетным </w:t>
      </w:r>
      <w:hyperlink r:id="rId11" w:tgtFrame="_blank" w:history="1">
        <w:r w:rsidRPr="00CA7FA2">
          <w:rPr>
            <w:rStyle w:val="hyperlink"/>
            <w:rFonts w:eastAsia="Arial"/>
            <w:sz w:val="20"/>
            <w:szCs w:val="20"/>
          </w:rPr>
          <w:t>кодексом</w:t>
        </w:r>
      </w:hyperlink>
      <w:r w:rsidRPr="00CA7FA2">
        <w:rPr>
          <w:sz w:val="20"/>
          <w:szCs w:val="20"/>
        </w:rPr>
        <w:t xml:space="preserve"> Российской Федерации, с учетом особенностей, установленным настоящим Порядком.</w:t>
      </w:r>
    </w:p>
    <w:p w:rsidR="00CA7FA2" w:rsidRPr="00CA7FA2" w:rsidRDefault="00CA7FA2" w:rsidP="00CA7FA2">
      <w:pPr>
        <w:pStyle w:val="nospacing"/>
        <w:spacing w:before="0" w:beforeAutospacing="0" w:after="0" w:afterAutospacing="0"/>
        <w:ind w:firstLine="567"/>
        <w:jc w:val="both"/>
        <w:rPr>
          <w:sz w:val="20"/>
          <w:szCs w:val="20"/>
        </w:rPr>
      </w:pPr>
      <w:r w:rsidRPr="00CA7FA2">
        <w:rPr>
          <w:sz w:val="20"/>
          <w:szCs w:val="20"/>
        </w:rPr>
        <w:t xml:space="preserve">1.2. Понятия и термины, используемые в настоящем Порядке, применяются в значении, установленном Бюджетным </w:t>
      </w:r>
      <w:hyperlink r:id="rId12" w:history="1">
        <w:r w:rsidRPr="00CA7FA2">
          <w:rPr>
            <w:rStyle w:val="aa"/>
            <w:rFonts w:eastAsia="Arial"/>
            <w:sz w:val="20"/>
            <w:szCs w:val="20"/>
          </w:rPr>
          <w:t>кодексом</w:t>
        </w:r>
      </w:hyperlink>
      <w:r w:rsidRPr="00CA7FA2">
        <w:rPr>
          <w:sz w:val="20"/>
          <w:szCs w:val="20"/>
        </w:rPr>
        <w:t xml:space="preserve"> Российской Федерации.</w:t>
      </w:r>
    </w:p>
    <w:p w:rsidR="00CA7FA2" w:rsidRPr="00CA7FA2" w:rsidRDefault="00CA7FA2" w:rsidP="00CA7FA2">
      <w:pPr>
        <w:pStyle w:val="nospacing"/>
        <w:spacing w:before="0" w:beforeAutospacing="0" w:after="0" w:afterAutospacing="0"/>
        <w:ind w:firstLine="567"/>
        <w:jc w:val="both"/>
        <w:rPr>
          <w:sz w:val="20"/>
          <w:szCs w:val="20"/>
        </w:rPr>
      </w:pPr>
      <w:r w:rsidRPr="00CA7FA2">
        <w:rPr>
          <w:sz w:val="20"/>
          <w:szCs w:val="20"/>
        </w:rPr>
        <w:t>1.3.  Выполнение полномочий главного администратора доходов осуществляется администрацией Нечаевского сельсовета Тогучинского района Новосибирской области (далее - администрация муниципального образования) в соответствии с законодательством Российской Федерации, муниципальными нормативными правовыми актами и на основании информации, получаемой от Управления Федерального казначейства по Новосибирской области.</w:t>
      </w:r>
    </w:p>
    <w:p w:rsidR="00CA7FA2" w:rsidRPr="00CA7FA2" w:rsidRDefault="00CA7FA2" w:rsidP="00CA7FA2">
      <w:pPr>
        <w:pStyle w:val="nospacing"/>
        <w:spacing w:before="0" w:beforeAutospacing="0" w:after="0" w:afterAutospacing="0"/>
        <w:ind w:firstLine="567"/>
        <w:jc w:val="both"/>
        <w:rPr>
          <w:sz w:val="20"/>
          <w:szCs w:val="20"/>
        </w:rPr>
      </w:pPr>
      <w:r w:rsidRPr="00CA7FA2">
        <w:rPr>
          <w:sz w:val="20"/>
          <w:szCs w:val="20"/>
        </w:rPr>
        <w:t>1.4. Закрепление за администрацией муниципального образования бюджетных полномочий главного администратора (администратора) доходов местного бюджета производится с учетом выполняемых ими функций.</w:t>
      </w:r>
    </w:p>
    <w:p w:rsidR="00CA7FA2" w:rsidRPr="00CA7FA2" w:rsidRDefault="00CA7FA2" w:rsidP="00CA7FA2">
      <w:pPr>
        <w:pStyle w:val="nospacing"/>
        <w:spacing w:before="0" w:beforeAutospacing="0" w:after="0" w:afterAutospacing="0"/>
        <w:ind w:firstLine="567"/>
        <w:jc w:val="both"/>
        <w:rPr>
          <w:sz w:val="20"/>
          <w:szCs w:val="20"/>
        </w:rPr>
      </w:pPr>
      <w:r w:rsidRPr="00CA7FA2">
        <w:rPr>
          <w:sz w:val="20"/>
          <w:szCs w:val="20"/>
        </w:rPr>
        <w:t>Перечень главных администраторов доходов местного бюджета формируется соответствии с постановлением Правительства Российской Федерации от 16.09.2021 № 1569 «Об утверждении общих требований к закреплению за органами государственной власти (государственными органами) субъекта Российской Федерации, органами управления территориальными фондами обязательного медицинского страхования, органами местного самоуправления, органами местной администрации полномочий главного администратора доходов бюджета и к утверждению перечня главных администраторов доходов бюджета субъекта Российской Федерации, бюджета территориального фонда обязательного медицинского страхования, местного бюджета» и утверждается нормативным правовым актом администрации муниципального образования.</w:t>
      </w:r>
    </w:p>
    <w:p w:rsidR="00CA7FA2" w:rsidRPr="00CA7FA2" w:rsidRDefault="00CA7FA2" w:rsidP="00CA7FA2">
      <w:pPr>
        <w:pStyle w:val="nospacing"/>
        <w:spacing w:before="0" w:beforeAutospacing="0" w:after="0" w:afterAutospacing="0"/>
        <w:ind w:firstLine="567"/>
        <w:jc w:val="center"/>
        <w:rPr>
          <w:sz w:val="20"/>
          <w:szCs w:val="20"/>
        </w:rPr>
      </w:pPr>
      <w:r w:rsidRPr="00CA7FA2">
        <w:rPr>
          <w:sz w:val="20"/>
          <w:szCs w:val="20"/>
        </w:rPr>
        <w:t xml:space="preserve"> </w:t>
      </w:r>
    </w:p>
    <w:p w:rsidR="00CA7FA2" w:rsidRPr="00CA7FA2" w:rsidRDefault="00CA7FA2" w:rsidP="00CA7FA2">
      <w:pPr>
        <w:pStyle w:val="nospacing"/>
        <w:spacing w:before="0" w:beforeAutospacing="0" w:after="0" w:afterAutospacing="0"/>
        <w:ind w:firstLine="567"/>
        <w:jc w:val="center"/>
        <w:rPr>
          <w:sz w:val="20"/>
          <w:szCs w:val="20"/>
        </w:rPr>
      </w:pPr>
      <w:r w:rsidRPr="00CA7FA2">
        <w:rPr>
          <w:b/>
          <w:bCs/>
          <w:sz w:val="20"/>
          <w:szCs w:val="20"/>
        </w:rPr>
        <w:t>2. Бюджетные полномочия главного администратора доходов местного бюджета и порядок их осуществления</w:t>
      </w:r>
    </w:p>
    <w:p w:rsidR="00CA7FA2" w:rsidRPr="00CA7FA2" w:rsidRDefault="00CA7FA2" w:rsidP="00CA7FA2">
      <w:pPr>
        <w:pStyle w:val="nospacing"/>
        <w:spacing w:before="0" w:beforeAutospacing="0" w:after="0" w:afterAutospacing="0"/>
        <w:ind w:firstLine="567"/>
        <w:jc w:val="both"/>
        <w:rPr>
          <w:sz w:val="20"/>
          <w:szCs w:val="20"/>
        </w:rPr>
      </w:pPr>
      <w:r w:rsidRPr="00CA7FA2">
        <w:rPr>
          <w:sz w:val="20"/>
          <w:szCs w:val="20"/>
        </w:rPr>
        <w:t xml:space="preserve"> </w:t>
      </w:r>
    </w:p>
    <w:p w:rsidR="00CA7FA2" w:rsidRPr="00CA7FA2" w:rsidRDefault="00CA7FA2" w:rsidP="00CA7FA2">
      <w:pPr>
        <w:pStyle w:val="s1"/>
        <w:shd w:val="clear" w:color="auto" w:fill="FFFFFF"/>
        <w:spacing w:before="0" w:beforeAutospacing="0" w:after="0" w:afterAutospacing="0"/>
        <w:ind w:firstLine="567"/>
        <w:jc w:val="both"/>
        <w:rPr>
          <w:sz w:val="20"/>
          <w:szCs w:val="20"/>
        </w:rPr>
      </w:pPr>
      <w:r w:rsidRPr="00CA7FA2">
        <w:rPr>
          <w:sz w:val="20"/>
          <w:szCs w:val="20"/>
        </w:rPr>
        <w:t>2.1. Бюджетные полномочия главного администратора (администратор) доходов местного бюджета:</w:t>
      </w:r>
    </w:p>
    <w:p w:rsidR="00CA7FA2" w:rsidRPr="00CA7FA2" w:rsidRDefault="00CA7FA2" w:rsidP="00CA7FA2">
      <w:pPr>
        <w:pStyle w:val="s1"/>
        <w:shd w:val="clear" w:color="auto" w:fill="FFFFFF"/>
        <w:spacing w:before="0" w:beforeAutospacing="0" w:after="0" w:afterAutospacing="0"/>
        <w:ind w:firstLine="567"/>
        <w:jc w:val="both"/>
        <w:rPr>
          <w:sz w:val="20"/>
          <w:szCs w:val="20"/>
        </w:rPr>
      </w:pPr>
      <w:r w:rsidRPr="00CA7FA2">
        <w:rPr>
          <w:sz w:val="20"/>
          <w:szCs w:val="20"/>
        </w:rPr>
        <w:t>1) формирует </w:t>
      </w:r>
      <w:hyperlink r:id="rId13" w:anchor="/document/5430925/entry/0" w:history="1">
        <w:r w:rsidRPr="00CA7FA2">
          <w:rPr>
            <w:rStyle w:val="aa"/>
            <w:rFonts w:eastAsia="Arial"/>
            <w:sz w:val="20"/>
            <w:szCs w:val="20"/>
          </w:rPr>
          <w:t>перечень</w:t>
        </w:r>
      </w:hyperlink>
      <w:r w:rsidRPr="00CA7FA2">
        <w:rPr>
          <w:sz w:val="20"/>
          <w:szCs w:val="20"/>
        </w:rPr>
        <w:t> подведомственных ему администраторов доходов местного бюджета;</w:t>
      </w:r>
    </w:p>
    <w:p w:rsidR="00CA7FA2" w:rsidRPr="00CA7FA2" w:rsidRDefault="00CA7FA2" w:rsidP="00CA7FA2">
      <w:pPr>
        <w:pStyle w:val="s1"/>
        <w:shd w:val="clear" w:color="auto" w:fill="FFFFFF"/>
        <w:spacing w:before="0" w:beforeAutospacing="0" w:after="0" w:afterAutospacing="0"/>
        <w:ind w:firstLine="567"/>
        <w:jc w:val="both"/>
        <w:rPr>
          <w:sz w:val="20"/>
          <w:szCs w:val="20"/>
        </w:rPr>
      </w:pPr>
      <w:r w:rsidRPr="00CA7FA2">
        <w:rPr>
          <w:sz w:val="20"/>
          <w:szCs w:val="20"/>
        </w:rPr>
        <w:t>2) представляет сведения, необходимые для составления среднесрочного финансового плана и (или) проекта местного бюджета;</w:t>
      </w:r>
    </w:p>
    <w:p w:rsidR="00CA7FA2" w:rsidRPr="00CA7FA2" w:rsidRDefault="00CA7FA2" w:rsidP="00CA7FA2">
      <w:pPr>
        <w:pStyle w:val="s1"/>
        <w:shd w:val="clear" w:color="auto" w:fill="FFFFFF"/>
        <w:spacing w:before="0" w:beforeAutospacing="0" w:after="0" w:afterAutospacing="0"/>
        <w:ind w:firstLine="567"/>
        <w:jc w:val="both"/>
        <w:rPr>
          <w:sz w:val="20"/>
          <w:szCs w:val="20"/>
        </w:rPr>
      </w:pPr>
      <w:r w:rsidRPr="00CA7FA2">
        <w:rPr>
          <w:sz w:val="20"/>
          <w:szCs w:val="20"/>
        </w:rPr>
        <w:t>3) представляет сведения для составления и ведения кассового плана;</w:t>
      </w:r>
    </w:p>
    <w:p w:rsidR="00CA7FA2" w:rsidRPr="00CA7FA2" w:rsidRDefault="00CA7FA2" w:rsidP="00CA7FA2">
      <w:pPr>
        <w:pStyle w:val="s1"/>
        <w:shd w:val="clear" w:color="auto" w:fill="FFFFFF"/>
        <w:spacing w:before="0" w:beforeAutospacing="0" w:after="0" w:afterAutospacing="0"/>
        <w:ind w:firstLine="567"/>
        <w:jc w:val="both"/>
        <w:rPr>
          <w:sz w:val="20"/>
          <w:szCs w:val="20"/>
        </w:rPr>
      </w:pPr>
      <w:r w:rsidRPr="00CA7FA2">
        <w:rPr>
          <w:sz w:val="20"/>
          <w:szCs w:val="20"/>
        </w:rPr>
        <w:lastRenderedPageBreak/>
        <w:t>4) формирует и представляет бюджетную отчетность главного администратора доходов местного бюджета;</w:t>
      </w:r>
    </w:p>
    <w:p w:rsidR="00CA7FA2" w:rsidRPr="00CA7FA2" w:rsidRDefault="00CA7FA2" w:rsidP="00CA7FA2">
      <w:pPr>
        <w:pStyle w:val="s1"/>
        <w:shd w:val="clear" w:color="auto" w:fill="FFFFFF"/>
        <w:spacing w:before="0" w:beforeAutospacing="0" w:after="0" w:afterAutospacing="0"/>
        <w:ind w:firstLine="567"/>
        <w:jc w:val="both"/>
        <w:rPr>
          <w:sz w:val="20"/>
          <w:szCs w:val="20"/>
        </w:rPr>
      </w:pPr>
      <w:r w:rsidRPr="00CA7FA2">
        <w:rPr>
          <w:sz w:val="20"/>
          <w:szCs w:val="20"/>
        </w:rPr>
        <w:t>5) представляет для включения в реестр источников доходов местного бюджета сведения о закрепленных за ним источниках доходов;</w:t>
      </w:r>
    </w:p>
    <w:p w:rsidR="00CA7FA2" w:rsidRPr="00CA7FA2" w:rsidRDefault="00CA7FA2" w:rsidP="00CA7FA2">
      <w:pPr>
        <w:pStyle w:val="s1"/>
        <w:shd w:val="clear" w:color="auto" w:fill="FFFFFF"/>
        <w:spacing w:before="0" w:beforeAutospacing="0" w:after="0" w:afterAutospacing="0"/>
        <w:ind w:firstLine="567"/>
        <w:jc w:val="both"/>
        <w:rPr>
          <w:sz w:val="20"/>
          <w:szCs w:val="20"/>
        </w:rPr>
      </w:pPr>
      <w:r w:rsidRPr="00CA7FA2">
        <w:rPr>
          <w:sz w:val="20"/>
          <w:szCs w:val="20"/>
        </w:rPr>
        <w:t>6) утверждает </w:t>
      </w:r>
      <w:hyperlink r:id="rId14" w:anchor="/multilink/12112604/paragraph/50618174/number/0" w:history="1">
        <w:r w:rsidRPr="00CA7FA2">
          <w:rPr>
            <w:rStyle w:val="aa"/>
            <w:rFonts w:eastAsia="Arial"/>
            <w:sz w:val="20"/>
            <w:szCs w:val="20"/>
          </w:rPr>
          <w:t>методику</w:t>
        </w:r>
      </w:hyperlink>
      <w:r w:rsidRPr="00CA7FA2">
        <w:rPr>
          <w:sz w:val="20"/>
          <w:szCs w:val="20"/>
        </w:rPr>
        <w:t> прогнозирования поступлений доходов в местный бюджет в соответствии с </w:t>
      </w:r>
      <w:hyperlink r:id="rId15" w:anchor="/document/71430606/entry/1000" w:history="1">
        <w:r w:rsidRPr="00CA7FA2">
          <w:rPr>
            <w:rStyle w:val="aa"/>
            <w:rFonts w:eastAsia="Arial"/>
            <w:sz w:val="20"/>
            <w:szCs w:val="20"/>
          </w:rPr>
          <w:t>общими требованиями</w:t>
        </w:r>
      </w:hyperlink>
      <w:r w:rsidRPr="00CA7FA2">
        <w:rPr>
          <w:sz w:val="20"/>
          <w:szCs w:val="20"/>
        </w:rPr>
        <w:t> к такой методике, установленными Правительством Российской Федерации;</w:t>
      </w:r>
    </w:p>
    <w:p w:rsidR="00CA7FA2" w:rsidRPr="00CA7FA2" w:rsidRDefault="00CA7FA2" w:rsidP="00CA7FA2">
      <w:pPr>
        <w:pStyle w:val="s1"/>
        <w:shd w:val="clear" w:color="auto" w:fill="FFFFFF"/>
        <w:spacing w:before="0" w:beforeAutospacing="0" w:after="0" w:afterAutospacing="0"/>
        <w:ind w:firstLine="567"/>
        <w:jc w:val="both"/>
        <w:rPr>
          <w:sz w:val="20"/>
          <w:szCs w:val="20"/>
        </w:rPr>
      </w:pPr>
      <w:r w:rsidRPr="00CA7FA2">
        <w:rPr>
          <w:sz w:val="20"/>
          <w:szCs w:val="20"/>
        </w:rPr>
        <w:t>7) осуществляет иные бюджетные полномочия, установленные Бюджетным кодексом РФ и принимаемыми в соответствии с ним муниципальными правовыми актами, регулирующими бюджетные правоотношения.</w:t>
      </w:r>
    </w:p>
    <w:p w:rsidR="00CA7FA2" w:rsidRPr="00CA7FA2" w:rsidRDefault="00CA7FA2" w:rsidP="00CA7FA2">
      <w:pPr>
        <w:pStyle w:val="s1"/>
        <w:shd w:val="clear" w:color="auto" w:fill="FFFFFF"/>
        <w:spacing w:before="0" w:beforeAutospacing="0" w:after="0" w:afterAutospacing="0"/>
        <w:ind w:firstLine="567"/>
        <w:jc w:val="both"/>
        <w:rPr>
          <w:sz w:val="20"/>
          <w:szCs w:val="20"/>
        </w:rPr>
      </w:pPr>
      <w:r w:rsidRPr="00CA7FA2">
        <w:rPr>
          <w:sz w:val="20"/>
          <w:szCs w:val="20"/>
        </w:rPr>
        <w:t>2. Администратор доходов местного бюджета обладает следующими бюджетными полномочиями:</w:t>
      </w:r>
    </w:p>
    <w:p w:rsidR="00CA7FA2" w:rsidRPr="00CA7FA2" w:rsidRDefault="00CA7FA2" w:rsidP="00CA7FA2">
      <w:pPr>
        <w:pStyle w:val="s1"/>
        <w:shd w:val="clear" w:color="auto" w:fill="FFFFFF"/>
        <w:spacing w:before="0" w:beforeAutospacing="0" w:after="0" w:afterAutospacing="0"/>
        <w:ind w:firstLine="567"/>
        <w:jc w:val="both"/>
        <w:rPr>
          <w:sz w:val="20"/>
          <w:szCs w:val="20"/>
        </w:rPr>
      </w:pPr>
      <w:r w:rsidRPr="00CA7FA2">
        <w:rPr>
          <w:sz w:val="20"/>
          <w:szCs w:val="20"/>
        </w:rPr>
        <w:t>1) осуществляет начисление, учет и контроль за правильностью исчисления, полнотой и своевременностью осуществления платежей в бюджет, пеней и штрафов по ним;</w:t>
      </w:r>
    </w:p>
    <w:p w:rsidR="00CA7FA2" w:rsidRPr="00CA7FA2" w:rsidRDefault="00CA7FA2" w:rsidP="00CA7FA2">
      <w:pPr>
        <w:pStyle w:val="s1"/>
        <w:shd w:val="clear" w:color="auto" w:fill="FFFFFF"/>
        <w:spacing w:before="0" w:beforeAutospacing="0" w:after="0" w:afterAutospacing="0"/>
        <w:ind w:firstLine="567"/>
        <w:jc w:val="both"/>
        <w:rPr>
          <w:sz w:val="20"/>
          <w:szCs w:val="20"/>
        </w:rPr>
      </w:pPr>
      <w:r w:rsidRPr="00CA7FA2">
        <w:rPr>
          <w:sz w:val="20"/>
          <w:szCs w:val="20"/>
        </w:rPr>
        <w:t>2) осуществляет взыскание задолженности по платежам в бюджет, пеней и штрафов;</w:t>
      </w:r>
    </w:p>
    <w:p w:rsidR="00CA7FA2" w:rsidRPr="00CA7FA2" w:rsidRDefault="00CA7FA2" w:rsidP="00CA7FA2">
      <w:pPr>
        <w:pStyle w:val="s1"/>
        <w:shd w:val="clear" w:color="auto" w:fill="FFFFFF"/>
        <w:spacing w:before="0" w:beforeAutospacing="0" w:after="0" w:afterAutospacing="0"/>
        <w:ind w:firstLine="567"/>
        <w:jc w:val="both"/>
        <w:rPr>
          <w:sz w:val="20"/>
          <w:szCs w:val="20"/>
        </w:rPr>
      </w:pPr>
      <w:r w:rsidRPr="00CA7FA2">
        <w:rPr>
          <w:sz w:val="20"/>
          <w:szCs w:val="20"/>
        </w:rPr>
        <w:t>3) принимает решение о возврате излишне уплаченных (взысканных) платежей в местный бюджет, пеней и штрафов, а также процентов за несвоевременное осуществление такого возврата и процентов, начисленных на излишне взысканные суммы, и представляет поручение в орган Федерального казначейства для осуществления возврата в </w:t>
      </w:r>
      <w:hyperlink r:id="rId16" w:anchor="/document/406236505/entry/1027" w:history="1">
        <w:r w:rsidRPr="00CA7FA2">
          <w:rPr>
            <w:rStyle w:val="aa"/>
            <w:rFonts w:eastAsia="Arial"/>
            <w:sz w:val="20"/>
            <w:szCs w:val="20"/>
          </w:rPr>
          <w:t>порядке</w:t>
        </w:r>
      </w:hyperlink>
      <w:r w:rsidRPr="00CA7FA2">
        <w:rPr>
          <w:sz w:val="20"/>
          <w:szCs w:val="20"/>
        </w:rPr>
        <w:t>, установленном Министерством финансов Российской Федерации;</w:t>
      </w:r>
    </w:p>
    <w:p w:rsidR="00CA7FA2" w:rsidRPr="00CA7FA2" w:rsidRDefault="00CA7FA2" w:rsidP="00CA7FA2">
      <w:pPr>
        <w:pStyle w:val="s1"/>
        <w:shd w:val="clear" w:color="auto" w:fill="FFFFFF"/>
        <w:spacing w:before="0" w:beforeAutospacing="0" w:after="0" w:afterAutospacing="0"/>
        <w:ind w:firstLine="567"/>
        <w:jc w:val="both"/>
        <w:rPr>
          <w:sz w:val="20"/>
          <w:szCs w:val="20"/>
        </w:rPr>
      </w:pPr>
      <w:r w:rsidRPr="00CA7FA2">
        <w:rPr>
          <w:sz w:val="20"/>
          <w:szCs w:val="20"/>
        </w:rPr>
        <w:t>4) принимает решение о зачете (уточнении) платежей в бюджеты бюджетной системы Российской Федерации и представляет уведомление в орган Федерального казначейства;</w:t>
      </w:r>
    </w:p>
    <w:p w:rsidR="00CA7FA2" w:rsidRPr="00CA7FA2" w:rsidRDefault="00CA7FA2" w:rsidP="00CA7FA2">
      <w:pPr>
        <w:pStyle w:val="s1"/>
        <w:shd w:val="clear" w:color="auto" w:fill="FFFFFF"/>
        <w:spacing w:before="0" w:beforeAutospacing="0" w:after="0" w:afterAutospacing="0"/>
        <w:ind w:firstLine="567"/>
        <w:jc w:val="both"/>
        <w:rPr>
          <w:sz w:val="20"/>
          <w:szCs w:val="20"/>
        </w:rPr>
      </w:pPr>
      <w:r w:rsidRPr="00CA7FA2">
        <w:rPr>
          <w:sz w:val="20"/>
          <w:szCs w:val="20"/>
        </w:rPr>
        <w:t>5) в случае и порядке, установленных главным администратором доходов местного бюджета формирует и представляет главному администратору доходов местного бюджета сведения и бюджетную отчетность, необходимые для осуществления полномочий соответствующего главного администратора доходов бюджета;</w:t>
      </w:r>
    </w:p>
    <w:p w:rsidR="00CA7FA2" w:rsidRPr="00CA7FA2" w:rsidRDefault="00CA7FA2" w:rsidP="00CA7FA2">
      <w:pPr>
        <w:pStyle w:val="s1"/>
        <w:shd w:val="clear" w:color="auto" w:fill="FFFFFF"/>
        <w:spacing w:before="0" w:beforeAutospacing="0" w:after="0" w:afterAutospacing="0"/>
        <w:ind w:firstLine="567"/>
        <w:jc w:val="both"/>
        <w:rPr>
          <w:sz w:val="20"/>
          <w:szCs w:val="20"/>
        </w:rPr>
      </w:pPr>
      <w:r w:rsidRPr="00CA7FA2">
        <w:rPr>
          <w:sz w:val="20"/>
          <w:szCs w:val="20"/>
        </w:rPr>
        <w:t>6) предоставляет информацию, необходимую для уплаты денежных средств физическими и юридическими лицами за муниципальные услуги, а также иных платежей, являющихся источниками формирования доходов местного бюджета, в Государственную информационную систему о государственных и муниципальных платежах в соответствии с порядком, установленным </w:t>
      </w:r>
      <w:hyperlink r:id="rId17" w:anchor="/document/12177515/entry/0" w:history="1">
        <w:r w:rsidRPr="00CA7FA2">
          <w:rPr>
            <w:rStyle w:val="aa"/>
            <w:rFonts w:eastAsia="Arial"/>
            <w:sz w:val="20"/>
            <w:szCs w:val="20"/>
          </w:rPr>
          <w:t>Федеральном законом</w:t>
        </w:r>
      </w:hyperlink>
      <w:r w:rsidRPr="00CA7FA2">
        <w:rPr>
          <w:sz w:val="20"/>
          <w:szCs w:val="20"/>
        </w:rPr>
        <w:t xml:space="preserve"> от 27 июля 2010 года N 210-ФЗ "Об организации предоставления государственных и муниципальных услуг", за исключением случаев, </w:t>
      </w:r>
      <w:r w:rsidRPr="00CA7FA2">
        <w:rPr>
          <w:sz w:val="20"/>
          <w:szCs w:val="20"/>
        </w:rPr>
        <w:lastRenderedPageBreak/>
        <w:t>предусмотренных законодательством Российской Федерации;</w:t>
      </w:r>
    </w:p>
    <w:p w:rsidR="00CA7FA2" w:rsidRPr="00CA7FA2" w:rsidRDefault="00CA7FA2" w:rsidP="00CA7FA2">
      <w:pPr>
        <w:pStyle w:val="s1"/>
        <w:shd w:val="clear" w:color="auto" w:fill="FFFFFF"/>
        <w:spacing w:before="0" w:beforeAutospacing="0" w:after="0" w:afterAutospacing="0"/>
        <w:ind w:firstLine="567"/>
        <w:jc w:val="both"/>
        <w:rPr>
          <w:sz w:val="20"/>
          <w:szCs w:val="20"/>
        </w:rPr>
      </w:pPr>
      <w:r w:rsidRPr="00CA7FA2">
        <w:rPr>
          <w:sz w:val="20"/>
          <w:szCs w:val="20"/>
        </w:rPr>
        <w:t>7) принимает решение о признании безнадежной к взысканию задолженности по платежам в местный бюджет;</w:t>
      </w:r>
    </w:p>
    <w:p w:rsidR="00CA7FA2" w:rsidRPr="00CA7FA2" w:rsidRDefault="00CA7FA2" w:rsidP="00CA7FA2">
      <w:pPr>
        <w:pStyle w:val="nospacing"/>
        <w:spacing w:before="0" w:beforeAutospacing="0" w:after="0" w:afterAutospacing="0"/>
        <w:ind w:firstLine="567"/>
        <w:jc w:val="both"/>
        <w:rPr>
          <w:sz w:val="20"/>
          <w:szCs w:val="20"/>
        </w:rPr>
      </w:pPr>
      <w:r w:rsidRPr="00CA7FA2">
        <w:rPr>
          <w:sz w:val="20"/>
          <w:szCs w:val="20"/>
        </w:rPr>
        <w:t xml:space="preserve">8) осуществляет иные бюджетные полномочия, установленные Бюджетным кодексом РФ. </w:t>
      </w:r>
    </w:p>
    <w:p w:rsidR="00CA7FA2" w:rsidRPr="00CA7FA2" w:rsidRDefault="00CA7FA2" w:rsidP="00CA7FA2">
      <w:pPr>
        <w:pStyle w:val="nospacing"/>
        <w:spacing w:before="0" w:beforeAutospacing="0" w:after="0" w:afterAutospacing="0"/>
        <w:ind w:firstLine="567"/>
        <w:jc w:val="center"/>
        <w:rPr>
          <w:b/>
          <w:bCs/>
          <w:sz w:val="20"/>
          <w:szCs w:val="20"/>
        </w:rPr>
      </w:pPr>
    </w:p>
    <w:p w:rsidR="00CA7FA2" w:rsidRPr="00CA7FA2" w:rsidRDefault="00CA7FA2" w:rsidP="00CA7FA2">
      <w:pPr>
        <w:pStyle w:val="nospacing"/>
        <w:spacing w:before="0" w:beforeAutospacing="0" w:after="0" w:afterAutospacing="0"/>
        <w:ind w:firstLine="567"/>
        <w:jc w:val="center"/>
        <w:rPr>
          <w:sz w:val="20"/>
          <w:szCs w:val="20"/>
        </w:rPr>
      </w:pPr>
      <w:r w:rsidRPr="00CA7FA2">
        <w:rPr>
          <w:b/>
          <w:bCs/>
          <w:sz w:val="20"/>
          <w:szCs w:val="20"/>
        </w:rPr>
        <w:t>3. Начисление, учет, взыскание доходов и иных платежей</w:t>
      </w:r>
    </w:p>
    <w:p w:rsidR="00CA7FA2" w:rsidRPr="00CA7FA2" w:rsidRDefault="00CA7FA2" w:rsidP="00CA7FA2">
      <w:pPr>
        <w:pStyle w:val="nospacing"/>
        <w:spacing w:before="0" w:beforeAutospacing="0" w:after="0" w:afterAutospacing="0"/>
        <w:ind w:firstLine="567"/>
        <w:jc w:val="both"/>
        <w:rPr>
          <w:sz w:val="20"/>
          <w:szCs w:val="20"/>
        </w:rPr>
      </w:pPr>
      <w:r w:rsidRPr="00CA7FA2">
        <w:rPr>
          <w:sz w:val="20"/>
          <w:szCs w:val="20"/>
        </w:rPr>
        <w:t xml:space="preserve"> </w:t>
      </w:r>
    </w:p>
    <w:p w:rsidR="00CA7FA2" w:rsidRPr="00CA7FA2" w:rsidRDefault="00CA7FA2" w:rsidP="00CA7FA2">
      <w:pPr>
        <w:pStyle w:val="nospacing"/>
        <w:spacing w:before="0" w:beforeAutospacing="0" w:after="0" w:afterAutospacing="0"/>
        <w:ind w:firstLine="567"/>
        <w:jc w:val="both"/>
        <w:rPr>
          <w:sz w:val="20"/>
          <w:szCs w:val="20"/>
        </w:rPr>
      </w:pPr>
      <w:r w:rsidRPr="00CA7FA2">
        <w:rPr>
          <w:sz w:val="20"/>
          <w:szCs w:val="20"/>
        </w:rPr>
        <w:t>3.1. Начисление доходов осуществляется главным администратором доходов на основании первичных документов (муниципальных контрактов, договоров, соглашений, расчетов, актов проверок и иных документов), подтверждающих возникновение прав требования к плательщику, касающихся внесения платежей в доход районного бюджета, и отражается в бюджетной (бухгалтерском) учете главного администратора доходов в соответствии с приказом Министерства финансов Российской Федерации от 06.12.2010 № 162н «Об утверждении плана счетов бюджетного учета и инструкции по его применению».</w:t>
      </w:r>
    </w:p>
    <w:p w:rsidR="00CA7FA2" w:rsidRPr="00CA7FA2" w:rsidRDefault="00CA7FA2" w:rsidP="00CA7FA2">
      <w:pPr>
        <w:pStyle w:val="nospacing"/>
        <w:spacing w:before="0" w:beforeAutospacing="0" w:after="0" w:afterAutospacing="0"/>
        <w:ind w:firstLine="567"/>
        <w:jc w:val="both"/>
        <w:rPr>
          <w:sz w:val="20"/>
          <w:szCs w:val="20"/>
        </w:rPr>
      </w:pPr>
      <w:r w:rsidRPr="00CA7FA2">
        <w:rPr>
          <w:sz w:val="20"/>
          <w:szCs w:val="20"/>
        </w:rPr>
        <w:t>3.2. Доходы и иные платежи, являющиеся источниками формирования доходной части местного бюджета, зачисляются на счет 03100 «Доходы, распределяемые органами федерального казначейства между уровнями бюджетной системы Российской Федерации» Управлением Федерального казначейства по Новосибирской области.</w:t>
      </w:r>
    </w:p>
    <w:p w:rsidR="00CA7FA2" w:rsidRPr="00CA7FA2" w:rsidRDefault="00CA7FA2" w:rsidP="00CA7FA2">
      <w:pPr>
        <w:pStyle w:val="nospacing"/>
        <w:spacing w:before="0" w:beforeAutospacing="0" w:after="0" w:afterAutospacing="0"/>
        <w:ind w:firstLine="567"/>
        <w:jc w:val="both"/>
        <w:rPr>
          <w:sz w:val="20"/>
          <w:szCs w:val="20"/>
        </w:rPr>
      </w:pPr>
      <w:r w:rsidRPr="00CA7FA2">
        <w:rPr>
          <w:sz w:val="20"/>
          <w:szCs w:val="20"/>
        </w:rPr>
        <w:t>3.3. Учет начисленных и поступивших сумм доходов и иных платежей в местный бюджет ведется главными администраторами доходов в соответствии с требованиями Инструкций по бюджетному учету и Указаний о порядке применения бюджетной классификации, утверждаемых приказами Министерства финансов Российской Федерации, в разрезе администрируемых ими кодов бюджетной классификации доходов.</w:t>
      </w:r>
    </w:p>
    <w:p w:rsidR="00CA7FA2" w:rsidRPr="00CA7FA2" w:rsidRDefault="00CA7FA2" w:rsidP="00CA7FA2">
      <w:pPr>
        <w:pStyle w:val="nospacing"/>
        <w:spacing w:before="0" w:beforeAutospacing="0" w:after="0" w:afterAutospacing="0"/>
        <w:ind w:firstLine="567"/>
        <w:jc w:val="both"/>
        <w:rPr>
          <w:sz w:val="20"/>
          <w:szCs w:val="20"/>
        </w:rPr>
      </w:pPr>
      <w:r w:rsidRPr="00CA7FA2">
        <w:rPr>
          <w:sz w:val="20"/>
          <w:szCs w:val="20"/>
        </w:rPr>
        <w:t>3.4. Основанием для отражения операций поступления платежей в местный бюджет</w:t>
      </w:r>
      <w:r w:rsidRPr="00CA7FA2">
        <w:rPr>
          <w:b/>
          <w:bCs/>
          <w:sz w:val="20"/>
          <w:szCs w:val="20"/>
        </w:rPr>
        <w:t xml:space="preserve"> </w:t>
      </w:r>
      <w:r w:rsidRPr="00CA7FA2">
        <w:rPr>
          <w:sz w:val="20"/>
          <w:szCs w:val="20"/>
        </w:rPr>
        <w:t>являются получаемые от Управления Федерального казначейства по Новосибирской области по каналу связи СУФД документы:</w:t>
      </w:r>
    </w:p>
    <w:p w:rsidR="00CA7FA2" w:rsidRPr="00CA7FA2" w:rsidRDefault="00CA7FA2" w:rsidP="00CA7FA2">
      <w:pPr>
        <w:pStyle w:val="nospacing"/>
        <w:spacing w:before="0" w:beforeAutospacing="0" w:after="0" w:afterAutospacing="0"/>
        <w:ind w:firstLine="567"/>
        <w:jc w:val="both"/>
        <w:rPr>
          <w:sz w:val="20"/>
          <w:szCs w:val="20"/>
        </w:rPr>
      </w:pPr>
      <w:r w:rsidRPr="00CA7FA2">
        <w:rPr>
          <w:sz w:val="20"/>
          <w:szCs w:val="20"/>
        </w:rPr>
        <w:t>1) выписка из лицевого счета администратора доходов бюджета (код формы 0531761 к Порядку открытия и ведения лицевых счетов Федеральным казначейством и его территориальными отделениями, утвержденному приказом Федерального казначейства Российской Федерации от 17.10.2016. № 21н);</w:t>
      </w:r>
    </w:p>
    <w:p w:rsidR="00CA7FA2" w:rsidRPr="00CA7FA2" w:rsidRDefault="00CA7FA2" w:rsidP="00CA7FA2">
      <w:pPr>
        <w:pStyle w:val="nospacing"/>
        <w:spacing w:before="0" w:beforeAutospacing="0" w:after="0" w:afterAutospacing="0"/>
        <w:ind w:firstLine="567"/>
        <w:jc w:val="both"/>
        <w:rPr>
          <w:sz w:val="20"/>
          <w:szCs w:val="20"/>
        </w:rPr>
      </w:pPr>
      <w:r w:rsidRPr="00CA7FA2">
        <w:rPr>
          <w:sz w:val="20"/>
          <w:szCs w:val="20"/>
        </w:rPr>
        <w:t xml:space="preserve">2) приложение к выписке из лицевого счета администратора доходов бюджета (код формы 0531779 Порядка открытия и ведения лицевых счетов Федеральным казначейством и его территориальными отделениями, утвержденного приказом Федерального </w:t>
      </w:r>
      <w:r w:rsidRPr="00CA7FA2">
        <w:rPr>
          <w:sz w:val="20"/>
          <w:szCs w:val="20"/>
        </w:rPr>
        <w:lastRenderedPageBreak/>
        <w:t>казначейства Российской Федерации от 17.10.2016 № 21н);</w:t>
      </w:r>
    </w:p>
    <w:p w:rsidR="00CA7FA2" w:rsidRPr="00CA7FA2" w:rsidRDefault="00CA7FA2" w:rsidP="00CA7FA2">
      <w:pPr>
        <w:pStyle w:val="nospacing"/>
        <w:spacing w:before="0" w:beforeAutospacing="0" w:after="0" w:afterAutospacing="0"/>
        <w:ind w:firstLine="567"/>
        <w:jc w:val="both"/>
        <w:rPr>
          <w:sz w:val="20"/>
          <w:szCs w:val="20"/>
        </w:rPr>
      </w:pPr>
      <w:r w:rsidRPr="00CA7FA2">
        <w:rPr>
          <w:sz w:val="20"/>
          <w:szCs w:val="20"/>
        </w:rPr>
        <w:t>3) отчет о состоянии лицевого счета администратора доходов бюджета (код формы 0531787 к Порядку открытия и ведения лицевых счетов Федеральным казначейством и его территориальными отделениями, утвержденному приказом Федерального казначейства Российской Федерации от 17.10.2016 № 21н;</w:t>
      </w:r>
    </w:p>
    <w:p w:rsidR="00CA7FA2" w:rsidRPr="00CA7FA2" w:rsidRDefault="00CA7FA2" w:rsidP="00CA7FA2">
      <w:pPr>
        <w:pStyle w:val="nospacing"/>
        <w:spacing w:before="0" w:beforeAutospacing="0" w:after="0" w:afterAutospacing="0"/>
        <w:ind w:firstLine="567"/>
        <w:jc w:val="both"/>
        <w:rPr>
          <w:sz w:val="20"/>
          <w:szCs w:val="20"/>
        </w:rPr>
      </w:pPr>
      <w:r w:rsidRPr="00CA7FA2">
        <w:rPr>
          <w:sz w:val="20"/>
          <w:szCs w:val="20"/>
        </w:rPr>
        <w:t>4) сводный реестр поступлений и выбытий формируется за текущий операционный день на основании данных распоряжений, выписки по счету органа Федерального казначейства, а также информации из Реестров перечисленных поступлений (код формы по КФД 0531465 к Порядку учета федеральным казначейством поступлений в бюджетную систему Российской Федерации и их распределения между бюджетами бюджетной системы Российской Федерации, утвержденному приказом Министерства финансов Российской Федерации от 29.12.2022 № 198н).</w:t>
      </w:r>
    </w:p>
    <w:p w:rsidR="00CA7FA2" w:rsidRPr="00CA7FA2" w:rsidRDefault="00CA7FA2" w:rsidP="00CA7FA2">
      <w:pPr>
        <w:pStyle w:val="nospacing"/>
        <w:spacing w:before="0" w:beforeAutospacing="0" w:after="0" w:afterAutospacing="0"/>
        <w:ind w:firstLine="567"/>
        <w:jc w:val="both"/>
        <w:rPr>
          <w:sz w:val="20"/>
          <w:szCs w:val="20"/>
        </w:rPr>
      </w:pPr>
      <w:r w:rsidRPr="00CA7FA2">
        <w:rPr>
          <w:sz w:val="20"/>
          <w:szCs w:val="20"/>
        </w:rPr>
        <w:t>3.5. В случае поступления доходов, отраженных Управлением Федерального казначейства по Новосибирской области по коду бюджетной классификации «Невыясненные поступления», главный администратор доходом осуществляет уточнение вида и принадлежность платежей на соответствующие администрируемым им коды бюджетной классификации.</w:t>
      </w:r>
    </w:p>
    <w:p w:rsidR="00CA7FA2" w:rsidRPr="00CA7FA2" w:rsidRDefault="00CA7FA2" w:rsidP="00CA7FA2">
      <w:pPr>
        <w:pStyle w:val="nospacing"/>
        <w:spacing w:before="0" w:beforeAutospacing="0" w:after="0" w:afterAutospacing="0"/>
        <w:ind w:firstLine="567"/>
        <w:jc w:val="both"/>
        <w:rPr>
          <w:sz w:val="20"/>
          <w:szCs w:val="20"/>
        </w:rPr>
      </w:pPr>
      <w:r w:rsidRPr="00CA7FA2">
        <w:rPr>
          <w:sz w:val="20"/>
          <w:szCs w:val="20"/>
        </w:rPr>
        <w:t>Уточнение вида и принадлежности платежей осуществляется в соответствии с приказом Федерального казначейства Российской Федерации от 14.05.2020 № 21н «О Порядке казначейского обслуживания» на основании уведомления главного администратора доходов об уточнении вида и принадлежности платежа (код формы 0531809) через систему СУФД.</w:t>
      </w:r>
    </w:p>
    <w:p w:rsidR="00CA7FA2" w:rsidRPr="00CA7FA2" w:rsidRDefault="00CA7FA2" w:rsidP="00CA7FA2">
      <w:pPr>
        <w:pStyle w:val="nospacing"/>
        <w:spacing w:before="0" w:beforeAutospacing="0" w:after="0" w:afterAutospacing="0"/>
        <w:ind w:firstLine="567"/>
        <w:jc w:val="both"/>
        <w:rPr>
          <w:sz w:val="20"/>
          <w:szCs w:val="20"/>
        </w:rPr>
      </w:pPr>
      <w:r w:rsidRPr="00CA7FA2">
        <w:rPr>
          <w:sz w:val="20"/>
          <w:szCs w:val="20"/>
        </w:rPr>
        <w:t>3.6. В случае нарушения плательщиком установленных законодательством и условиями договора сроков перечисления (уплаты) денежных средств в местный бюджет, наличия задолженности по уплате пеней и штрафов, начисленных в соответствии с действующим законодательством и условиями договора, главный администратор доходов осуществляет мероприятия по взысканию задолженности, в том числе по принудительному взысканию в судебном порядке, согласно</w:t>
      </w:r>
      <w:r w:rsidRPr="00CA7FA2">
        <w:rPr>
          <w:sz w:val="20"/>
          <w:szCs w:val="20"/>
          <w:shd w:val="clear" w:color="auto" w:fill="FFFFFF"/>
        </w:rPr>
        <w:t xml:space="preserve">  регламенту реализации полномочий администратора доходов бюджета по взысканию дебиторской задолженности по платежам в бюджет, пеням и штрафам по ним, утвержденному в соответствии с требованиями, установленными</w:t>
      </w:r>
      <w:r w:rsidRPr="00CA7FA2">
        <w:rPr>
          <w:sz w:val="20"/>
          <w:szCs w:val="20"/>
        </w:rPr>
        <w:t xml:space="preserve">  </w:t>
      </w:r>
      <w:r w:rsidRPr="00CA7FA2">
        <w:rPr>
          <w:sz w:val="20"/>
          <w:szCs w:val="20"/>
          <w:shd w:val="clear" w:color="auto" w:fill="FFFFFF"/>
        </w:rPr>
        <w:t xml:space="preserve">Приказом Минфина России от 18 ноября 2022 г. N 172н "Об утверждении общих требований к регламенту реализации полномочий администратора доходов бюджета по взысканию дебиторской задолженности по платежам в бюджет, пеням и штрафам по ним </w:t>
      </w:r>
      <w:r w:rsidRPr="00CA7FA2">
        <w:rPr>
          <w:sz w:val="20"/>
          <w:szCs w:val="20"/>
        </w:rPr>
        <w:t>.</w:t>
      </w:r>
    </w:p>
    <w:p w:rsidR="00CA7FA2" w:rsidRPr="00CA7FA2" w:rsidRDefault="00CA7FA2" w:rsidP="00CA7FA2">
      <w:pPr>
        <w:pStyle w:val="nospacing"/>
        <w:spacing w:before="0" w:beforeAutospacing="0" w:after="0" w:afterAutospacing="0"/>
        <w:ind w:firstLine="567"/>
        <w:jc w:val="both"/>
        <w:rPr>
          <w:sz w:val="20"/>
          <w:szCs w:val="20"/>
        </w:rPr>
      </w:pPr>
      <w:r w:rsidRPr="00CA7FA2">
        <w:rPr>
          <w:sz w:val="20"/>
          <w:szCs w:val="20"/>
        </w:rPr>
        <w:lastRenderedPageBreak/>
        <w:t xml:space="preserve"> </w:t>
      </w:r>
    </w:p>
    <w:p w:rsidR="00CA7FA2" w:rsidRPr="00CA7FA2" w:rsidRDefault="00CA7FA2" w:rsidP="00CA7FA2">
      <w:pPr>
        <w:pStyle w:val="nospacing"/>
        <w:spacing w:before="0" w:beforeAutospacing="0" w:after="0" w:afterAutospacing="0"/>
        <w:ind w:firstLine="567"/>
        <w:jc w:val="center"/>
        <w:rPr>
          <w:sz w:val="20"/>
          <w:szCs w:val="20"/>
        </w:rPr>
      </w:pPr>
      <w:r w:rsidRPr="00CA7FA2">
        <w:rPr>
          <w:b/>
          <w:bCs/>
          <w:sz w:val="20"/>
          <w:szCs w:val="20"/>
        </w:rPr>
        <w:t>4. Возврат излишне и (или) ошибочно уплаченных (взысканных) сумм платежей</w:t>
      </w:r>
    </w:p>
    <w:p w:rsidR="00CA7FA2" w:rsidRPr="00CA7FA2" w:rsidRDefault="00CA7FA2" w:rsidP="00CA7FA2">
      <w:pPr>
        <w:pStyle w:val="nospacing"/>
        <w:spacing w:before="0" w:beforeAutospacing="0" w:after="0" w:afterAutospacing="0"/>
        <w:ind w:firstLine="567"/>
        <w:jc w:val="both"/>
        <w:rPr>
          <w:sz w:val="20"/>
          <w:szCs w:val="20"/>
        </w:rPr>
      </w:pPr>
      <w:r w:rsidRPr="00CA7FA2">
        <w:rPr>
          <w:sz w:val="20"/>
          <w:szCs w:val="20"/>
        </w:rPr>
        <w:t xml:space="preserve"> </w:t>
      </w:r>
    </w:p>
    <w:p w:rsidR="00CA7FA2" w:rsidRPr="00CA7FA2" w:rsidRDefault="00CA7FA2" w:rsidP="00CA7FA2">
      <w:pPr>
        <w:pStyle w:val="nospacing"/>
        <w:spacing w:before="0" w:beforeAutospacing="0" w:after="0" w:afterAutospacing="0"/>
        <w:ind w:firstLine="567"/>
        <w:jc w:val="both"/>
        <w:rPr>
          <w:sz w:val="20"/>
          <w:szCs w:val="20"/>
        </w:rPr>
      </w:pPr>
      <w:r w:rsidRPr="00CA7FA2">
        <w:rPr>
          <w:sz w:val="20"/>
          <w:szCs w:val="20"/>
        </w:rPr>
        <w:t>4.1. Возврат излишне и (или) ошибочно уплаченных (взысканных) сумм неналоговых доходов и иных платежей осуществляется в соответствии с приказом Министерства финансов РФ от 29.12.2022 № 198н и приказом Федерального казначейства России от 14.05.2020 № 21н на основании Заявки на возврат (код формы 0531803).</w:t>
      </w:r>
    </w:p>
    <w:p w:rsidR="00CA7FA2" w:rsidRPr="00CA7FA2" w:rsidRDefault="00CA7FA2" w:rsidP="00CA7FA2">
      <w:pPr>
        <w:pStyle w:val="nospacing"/>
        <w:spacing w:before="0" w:beforeAutospacing="0" w:after="0" w:afterAutospacing="0"/>
        <w:ind w:firstLine="567"/>
        <w:jc w:val="both"/>
        <w:rPr>
          <w:sz w:val="20"/>
          <w:szCs w:val="20"/>
        </w:rPr>
      </w:pPr>
      <w:r w:rsidRPr="00CA7FA2">
        <w:rPr>
          <w:sz w:val="20"/>
          <w:szCs w:val="20"/>
        </w:rPr>
        <w:t>4.2. Возврат излишне и (или) ошибочно уплаченных (взысканных) сумм неналоговых доходов и иных платежей из местного бюджета осуществляется главным администратором доходов.</w:t>
      </w:r>
    </w:p>
    <w:p w:rsidR="00CA7FA2" w:rsidRPr="00CA7FA2" w:rsidRDefault="00CA7FA2" w:rsidP="00CA7FA2">
      <w:pPr>
        <w:pStyle w:val="nospacing"/>
        <w:spacing w:before="0" w:beforeAutospacing="0" w:after="0" w:afterAutospacing="0"/>
        <w:ind w:firstLine="567"/>
        <w:jc w:val="both"/>
        <w:rPr>
          <w:sz w:val="20"/>
          <w:szCs w:val="20"/>
        </w:rPr>
      </w:pPr>
      <w:r w:rsidRPr="00CA7FA2">
        <w:rPr>
          <w:sz w:val="20"/>
          <w:szCs w:val="20"/>
        </w:rPr>
        <w:t>4.3. Для осуществления возврата излишне и (или) ошибочно уплаченных (взысканных) сумм доходов и иных платежей плательщик представляет главному администратору доходов:</w:t>
      </w:r>
    </w:p>
    <w:p w:rsidR="00CA7FA2" w:rsidRPr="00CA7FA2" w:rsidRDefault="00CA7FA2" w:rsidP="00CA7FA2">
      <w:pPr>
        <w:pStyle w:val="nospacing"/>
        <w:spacing w:before="0" w:beforeAutospacing="0" w:after="0" w:afterAutospacing="0"/>
        <w:ind w:firstLine="567"/>
        <w:jc w:val="both"/>
        <w:rPr>
          <w:sz w:val="20"/>
          <w:szCs w:val="20"/>
        </w:rPr>
      </w:pPr>
      <w:r w:rsidRPr="00CA7FA2">
        <w:rPr>
          <w:sz w:val="20"/>
          <w:szCs w:val="20"/>
        </w:rPr>
        <w:t>заявление о возврате денежных средств, в котором должны быть указаны обоснование причин возврата и реквизиты для возврата платежа (наименование, ИНН, КПП плательщика – юридического лица, фамилия, имя, отчество, и паспортные данные плательщика – физического лица, банковские реквизиты плательщика, код ОКТМО, код бюджетной классификации доходов, сумма, подлежащая возврату);</w:t>
      </w:r>
    </w:p>
    <w:p w:rsidR="00CA7FA2" w:rsidRPr="00CA7FA2" w:rsidRDefault="00CA7FA2" w:rsidP="00CA7FA2">
      <w:pPr>
        <w:pStyle w:val="nospacing"/>
        <w:spacing w:before="0" w:beforeAutospacing="0" w:after="0" w:afterAutospacing="0"/>
        <w:ind w:firstLine="567"/>
        <w:jc w:val="both"/>
        <w:rPr>
          <w:sz w:val="20"/>
          <w:szCs w:val="20"/>
        </w:rPr>
      </w:pPr>
      <w:r w:rsidRPr="00CA7FA2">
        <w:rPr>
          <w:sz w:val="20"/>
          <w:szCs w:val="20"/>
        </w:rPr>
        <w:t>подлинники платежных документов (квитанций) или их копии, подтверждающих факт оплаты.</w:t>
      </w:r>
    </w:p>
    <w:p w:rsidR="00CA7FA2" w:rsidRPr="00CA7FA2" w:rsidRDefault="00CA7FA2" w:rsidP="00CA7FA2">
      <w:pPr>
        <w:pStyle w:val="nospacing"/>
        <w:spacing w:before="0" w:beforeAutospacing="0" w:after="0" w:afterAutospacing="0"/>
        <w:ind w:firstLine="567"/>
        <w:jc w:val="both"/>
        <w:rPr>
          <w:sz w:val="20"/>
          <w:szCs w:val="20"/>
        </w:rPr>
      </w:pPr>
      <w:r w:rsidRPr="00CA7FA2">
        <w:rPr>
          <w:sz w:val="20"/>
          <w:szCs w:val="20"/>
        </w:rPr>
        <w:t>Главный администратор доходов после проверки факта поступления в бюджет указанных сумм через СУФД направляет Заявку на возврат плательщику излишне уплаченных (взысканных) сумм поступлений в Управление Федерального казначейства по Новосибирской области в течение 10 рабочих дней, следующих за днем регистрации им заявления на возврат.</w:t>
      </w:r>
    </w:p>
    <w:p w:rsidR="00CA7FA2" w:rsidRPr="00CA7FA2" w:rsidRDefault="00CA7FA2" w:rsidP="00CA7FA2">
      <w:pPr>
        <w:pStyle w:val="nospacing"/>
        <w:spacing w:before="0" w:beforeAutospacing="0" w:after="0" w:afterAutospacing="0"/>
        <w:ind w:firstLine="567"/>
        <w:jc w:val="both"/>
        <w:rPr>
          <w:sz w:val="20"/>
          <w:szCs w:val="20"/>
        </w:rPr>
      </w:pPr>
      <w:r w:rsidRPr="00CA7FA2">
        <w:rPr>
          <w:sz w:val="20"/>
          <w:szCs w:val="20"/>
        </w:rPr>
        <w:t>В случае принятия решения об отказе в возврате излишне и (или) ошибочно уплаченных (взысканных) сумм главный администратор доходов направляет в течение 5 рабочих дней, следующих за днем принятия решения об отказе в осуществлении возврата излишне уплаченных (взысканных) сумм и уведомляет плательщик о принятом решении, об отказе в осуществлении такого возврата путем передачи соответствующего уведомления лично плательщику под роспись или иным способом, указанным в заявлении на возврат и подтверждающим факт и дату его получения.</w:t>
      </w:r>
    </w:p>
    <w:p w:rsidR="00CA7FA2" w:rsidRPr="00CA7FA2" w:rsidRDefault="00CA7FA2" w:rsidP="00CA7FA2">
      <w:pPr>
        <w:pStyle w:val="nospacing"/>
        <w:spacing w:before="0" w:beforeAutospacing="0" w:after="0" w:afterAutospacing="0"/>
        <w:ind w:firstLine="567"/>
        <w:jc w:val="both"/>
        <w:rPr>
          <w:sz w:val="20"/>
          <w:szCs w:val="20"/>
        </w:rPr>
      </w:pPr>
      <w:r w:rsidRPr="00CA7FA2">
        <w:rPr>
          <w:sz w:val="20"/>
          <w:szCs w:val="20"/>
        </w:rPr>
        <w:t xml:space="preserve"> </w:t>
      </w:r>
    </w:p>
    <w:p w:rsidR="00CA7FA2" w:rsidRPr="00CA7FA2" w:rsidRDefault="00CA7FA2" w:rsidP="00CA7FA2">
      <w:pPr>
        <w:pStyle w:val="nospacing"/>
        <w:spacing w:before="0" w:beforeAutospacing="0" w:after="0" w:afterAutospacing="0"/>
        <w:ind w:firstLine="567"/>
        <w:jc w:val="center"/>
        <w:rPr>
          <w:sz w:val="20"/>
          <w:szCs w:val="20"/>
        </w:rPr>
      </w:pPr>
      <w:r w:rsidRPr="00CA7FA2">
        <w:rPr>
          <w:b/>
          <w:bCs/>
          <w:sz w:val="20"/>
          <w:szCs w:val="20"/>
        </w:rPr>
        <w:t>5. Составление и представление бюджетной отчетности главным администратором доходов</w:t>
      </w:r>
    </w:p>
    <w:p w:rsidR="00CA7FA2" w:rsidRPr="00CA7FA2" w:rsidRDefault="00CA7FA2" w:rsidP="00CA7FA2">
      <w:pPr>
        <w:pStyle w:val="nospacing"/>
        <w:spacing w:before="0" w:beforeAutospacing="0" w:after="0" w:afterAutospacing="0"/>
        <w:ind w:firstLine="567"/>
        <w:jc w:val="both"/>
        <w:rPr>
          <w:sz w:val="20"/>
          <w:szCs w:val="20"/>
        </w:rPr>
      </w:pPr>
      <w:r w:rsidRPr="00CA7FA2">
        <w:rPr>
          <w:sz w:val="20"/>
          <w:szCs w:val="20"/>
        </w:rPr>
        <w:t xml:space="preserve"> </w:t>
      </w:r>
    </w:p>
    <w:p w:rsidR="00CA7FA2" w:rsidRPr="00CA7FA2" w:rsidRDefault="00CA7FA2" w:rsidP="00CA7FA2">
      <w:pPr>
        <w:pStyle w:val="nospacing"/>
        <w:spacing w:before="0" w:beforeAutospacing="0" w:after="0" w:afterAutospacing="0"/>
        <w:ind w:firstLine="567"/>
        <w:jc w:val="both"/>
        <w:rPr>
          <w:sz w:val="20"/>
          <w:szCs w:val="20"/>
        </w:rPr>
      </w:pPr>
      <w:r w:rsidRPr="00CA7FA2">
        <w:rPr>
          <w:sz w:val="20"/>
          <w:szCs w:val="20"/>
        </w:rPr>
        <w:t xml:space="preserve">5.1. Главный администратор доходов формирует бюджетную отчетность по операциям администрирования поступлений в местный бюджет в </w:t>
      </w:r>
      <w:r w:rsidRPr="00CA7FA2">
        <w:rPr>
          <w:sz w:val="20"/>
          <w:szCs w:val="20"/>
        </w:rPr>
        <w:lastRenderedPageBreak/>
        <w:t>объеме форм месячной, квартальной, годовой отчетности об исполнении бюджета, утвержденных приказом Министерства финансов Российской Федерации от 28.12.2010 № 191н «Об утверждении Инструкции о порядке составления и представления годовой, квартальной и месячной отчетности об исполнении бюджетов бюджетной системы Российской Федерации».</w:t>
      </w:r>
    </w:p>
    <w:p w:rsidR="00CA7FA2" w:rsidRPr="00CA7FA2" w:rsidRDefault="00CA7FA2" w:rsidP="00CA7FA2">
      <w:pPr>
        <w:pStyle w:val="nospacing"/>
        <w:spacing w:before="0" w:beforeAutospacing="0" w:after="0" w:afterAutospacing="0"/>
        <w:ind w:firstLine="567"/>
        <w:jc w:val="both"/>
        <w:rPr>
          <w:sz w:val="20"/>
          <w:szCs w:val="20"/>
        </w:rPr>
      </w:pPr>
      <w:r w:rsidRPr="00CA7FA2">
        <w:rPr>
          <w:sz w:val="20"/>
          <w:szCs w:val="20"/>
        </w:rPr>
        <w:t>5.2. Главный администратор доходов представляет бюджетную отчетность по операциям, связанным с администрированием поступлений в местный бюджет в установленные сроки.</w:t>
      </w:r>
    </w:p>
    <w:p w:rsidR="00CA7FA2" w:rsidRPr="00CA7FA2" w:rsidRDefault="00CA7FA2" w:rsidP="00CA7FA2">
      <w:pPr>
        <w:pStyle w:val="nospacing"/>
        <w:spacing w:before="0" w:beforeAutospacing="0" w:after="0" w:afterAutospacing="0"/>
        <w:ind w:firstLine="567"/>
        <w:jc w:val="both"/>
        <w:rPr>
          <w:sz w:val="20"/>
          <w:szCs w:val="20"/>
        </w:rPr>
      </w:pPr>
      <w:r w:rsidRPr="00CA7FA2">
        <w:rPr>
          <w:sz w:val="20"/>
          <w:szCs w:val="20"/>
        </w:rPr>
        <w:t>Главный администратор доходов несет ответственность за достоверность и своевременность представляемой бюджетной отчетности.</w:t>
      </w:r>
    </w:p>
    <w:p w:rsidR="00CA7FA2" w:rsidRPr="00CA7FA2" w:rsidRDefault="00CA7FA2" w:rsidP="00CA7FA2">
      <w:pPr>
        <w:pStyle w:val="nospacing"/>
        <w:spacing w:before="0" w:beforeAutospacing="0" w:after="0" w:afterAutospacing="0"/>
        <w:ind w:firstLine="567"/>
        <w:jc w:val="both"/>
        <w:rPr>
          <w:sz w:val="20"/>
          <w:szCs w:val="20"/>
        </w:rPr>
      </w:pPr>
      <w:r w:rsidRPr="00CA7FA2">
        <w:rPr>
          <w:sz w:val="20"/>
          <w:szCs w:val="20"/>
        </w:rPr>
        <w:t xml:space="preserve"> </w:t>
      </w:r>
    </w:p>
    <w:p w:rsidR="00CA7FA2" w:rsidRPr="00CA7FA2" w:rsidRDefault="00CA7FA2" w:rsidP="00CA7FA2">
      <w:pPr>
        <w:pStyle w:val="nospacing"/>
        <w:spacing w:before="0" w:beforeAutospacing="0" w:after="0" w:afterAutospacing="0"/>
        <w:ind w:firstLine="567"/>
        <w:jc w:val="center"/>
        <w:rPr>
          <w:sz w:val="20"/>
          <w:szCs w:val="20"/>
        </w:rPr>
      </w:pPr>
      <w:r w:rsidRPr="00CA7FA2">
        <w:rPr>
          <w:b/>
          <w:bCs/>
          <w:sz w:val="20"/>
          <w:szCs w:val="20"/>
        </w:rPr>
        <w:t>6. Разработка прогнозов администрируемых доходов местного бюджета и анализ их исполнения</w:t>
      </w:r>
    </w:p>
    <w:p w:rsidR="00CA7FA2" w:rsidRPr="00CA7FA2" w:rsidRDefault="00CA7FA2" w:rsidP="00CA7FA2">
      <w:pPr>
        <w:pStyle w:val="nospacing"/>
        <w:spacing w:before="0" w:beforeAutospacing="0" w:after="0" w:afterAutospacing="0"/>
        <w:ind w:firstLine="567"/>
        <w:jc w:val="both"/>
        <w:rPr>
          <w:sz w:val="20"/>
          <w:szCs w:val="20"/>
        </w:rPr>
      </w:pPr>
      <w:r w:rsidRPr="00CA7FA2">
        <w:rPr>
          <w:sz w:val="20"/>
          <w:szCs w:val="20"/>
        </w:rPr>
        <w:t xml:space="preserve"> </w:t>
      </w:r>
    </w:p>
    <w:p w:rsidR="00CA7FA2" w:rsidRPr="00CA7FA2" w:rsidRDefault="00CA7FA2" w:rsidP="00CA7FA2">
      <w:pPr>
        <w:pStyle w:val="nospacing"/>
        <w:spacing w:before="0" w:beforeAutospacing="0" w:after="0" w:afterAutospacing="0"/>
        <w:ind w:firstLine="567"/>
        <w:jc w:val="both"/>
        <w:rPr>
          <w:sz w:val="20"/>
          <w:szCs w:val="20"/>
        </w:rPr>
      </w:pPr>
      <w:r w:rsidRPr="00CA7FA2">
        <w:rPr>
          <w:sz w:val="20"/>
          <w:szCs w:val="20"/>
        </w:rPr>
        <w:t>Главный администратор доходов:</w:t>
      </w:r>
    </w:p>
    <w:p w:rsidR="00CA7FA2" w:rsidRPr="00CA7FA2" w:rsidRDefault="00CA7FA2" w:rsidP="00CA7FA2">
      <w:pPr>
        <w:pStyle w:val="nospacing"/>
        <w:spacing w:before="0" w:beforeAutospacing="0" w:after="0" w:afterAutospacing="0"/>
        <w:ind w:firstLine="567"/>
        <w:jc w:val="both"/>
        <w:rPr>
          <w:sz w:val="20"/>
          <w:szCs w:val="20"/>
        </w:rPr>
      </w:pPr>
      <w:r w:rsidRPr="00CA7FA2">
        <w:rPr>
          <w:sz w:val="20"/>
          <w:szCs w:val="20"/>
        </w:rPr>
        <w:t>1) представляет прогноз доходов местного бюджета на очередной финансовый год и плановый период по администрируемым доходным источникам;</w:t>
      </w:r>
    </w:p>
    <w:p w:rsidR="00CA7FA2" w:rsidRPr="00CA7FA2" w:rsidRDefault="00CA7FA2" w:rsidP="00CA7FA2">
      <w:pPr>
        <w:pStyle w:val="nospacing"/>
        <w:spacing w:before="0" w:beforeAutospacing="0" w:after="0" w:afterAutospacing="0"/>
        <w:ind w:firstLine="567"/>
        <w:jc w:val="both"/>
        <w:rPr>
          <w:sz w:val="20"/>
          <w:szCs w:val="20"/>
        </w:rPr>
      </w:pPr>
      <w:r w:rsidRPr="00CA7FA2">
        <w:rPr>
          <w:sz w:val="20"/>
          <w:szCs w:val="20"/>
        </w:rPr>
        <w:t>2) в течение 10 рабочих дней после принятия Советом депутатов Нечаевского сельсовета Тогучинского района Новосибирской области решения о бюджете на очередной финансовый год и на плановый период или внесения изменений в доходную часть бюджета текущего года подготавливает сведения для составления и ведения кассового плана;</w:t>
      </w:r>
    </w:p>
    <w:p w:rsidR="00CA7FA2" w:rsidRPr="00CA7FA2" w:rsidRDefault="00CA7FA2" w:rsidP="00CA7FA2">
      <w:pPr>
        <w:pStyle w:val="nospacing"/>
        <w:spacing w:before="0" w:beforeAutospacing="0" w:after="0" w:afterAutospacing="0"/>
        <w:ind w:firstLine="567"/>
        <w:jc w:val="both"/>
        <w:rPr>
          <w:sz w:val="20"/>
          <w:szCs w:val="20"/>
        </w:rPr>
      </w:pPr>
      <w:r w:rsidRPr="00CA7FA2">
        <w:rPr>
          <w:sz w:val="20"/>
          <w:szCs w:val="20"/>
        </w:rPr>
        <w:t>3) ежеквартально формирует не позднее 15 числа, следующего за отчетным кварталом, информацию об исполнении бюджетных назначений по администрируемым доходам с пояснительной запиской;</w:t>
      </w:r>
    </w:p>
    <w:p w:rsidR="00CA7FA2" w:rsidRPr="00CA7FA2" w:rsidRDefault="00CA7FA2" w:rsidP="00CA7FA2">
      <w:pPr>
        <w:pStyle w:val="nospacing"/>
        <w:spacing w:before="0" w:beforeAutospacing="0" w:after="0" w:afterAutospacing="0"/>
        <w:ind w:firstLine="567"/>
        <w:jc w:val="both"/>
        <w:rPr>
          <w:sz w:val="20"/>
          <w:szCs w:val="20"/>
        </w:rPr>
      </w:pPr>
      <w:r w:rsidRPr="00CA7FA2">
        <w:rPr>
          <w:sz w:val="20"/>
          <w:szCs w:val="20"/>
        </w:rPr>
        <w:t>4) представляет иную информацию, необходимую для формирования проекта местного бюджета</w:t>
      </w:r>
      <w:r w:rsidRPr="00CA7FA2">
        <w:rPr>
          <w:b/>
          <w:bCs/>
          <w:sz w:val="20"/>
          <w:szCs w:val="20"/>
        </w:rPr>
        <w:t xml:space="preserve"> </w:t>
      </w:r>
      <w:r w:rsidRPr="00CA7FA2">
        <w:rPr>
          <w:sz w:val="20"/>
          <w:szCs w:val="20"/>
        </w:rPr>
        <w:t>на очередной финансовый год и плановый период, внесения изменений в бюджет текущего года и подготовки отчетов об исполнении бюджета.</w:t>
      </w:r>
    </w:p>
    <w:p w:rsidR="00CA7FA2" w:rsidRPr="00CA7FA2" w:rsidRDefault="00CA7FA2" w:rsidP="00CA7FA2">
      <w:pPr>
        <w:pStyle w:val="nospacing"/>
        <w:spacing w:before="0" w:beforeAutospacing="0" w:after="0" w:afterAutospacing="0"/>
        <w:ind w:firstLine="567"/>
        <w:jc w:val="both"/>
        <w:rPr>
          <w:sz w:val="20"/>
          <w:szCs w:val="20"/>
        </w:rPr>
      </w:pPr>
      <w:r w:rsidRPr="00CA7FA2">
        <w:rPr>
          <w:sz w:val="20"/>
          <w:szCs w:val="20"/>
        </w:rPr>
        <w:t xml:space="preserve"> </w:t>
      </w:r>
    </w:p>
    <w:p w:rsidR="00CA7FA2" w:rsidRPr="00CA7FA2" w:rsidRDefault="00CA7FA2" w:rsidP="00CA7FA2">
      <w:pPr>
        <w:pStyle w:val="nospacing"/>
        <w:spacing w:before="0" w:beforeAutospacing="0" w:after="0" w:afterAutospacing="0"/>
        <w:ind w:firstLine="567"/>
        <w:jc w:val="center"/>
        <w:rPr>
          <w:sz w:val="20"/>
          <w:szCs w:val="20"/>
        </w:rPr>
      </w:pPr>
      <w:r w:rsidRPr="00CA7FA2">
        <w:rPr>
          <w:b/>
          <w:bCs/>
          <w:sz w:val="20"/>
          <w:szCs w:val="20"/>
        </w:rPr>
        <w:t>7. Сверка отчетных данных по доходам между главными администраторами доходов и Федеральным казначейством</w:t>
      </w:r>
    </w:p>
    <w:p w:rsidR="00CA7FA2" w:rsidRPr="00CA7FA2" w:rsidRDefault="00CA7FA2" w:rsidP="00CA7FA2">
      <w:pPr>
        <w:pStyle w:val="nospacing"/>
        <w:spacing w:before="0" w:beforeAutospacing="0" w:after="0" w:afterAutospacing="0"/>
        <w:ind w:firstLine="567"/>
        <w:jc w:val="both"/>
        <w:rPr>
          <w:sz w:val="20"/>
          <w:szCs w:val="20"/>
        </w:rPr>
      </w:pPr>
      <w:r w:rsidRPr="00CA7FA2">
        <w:rPr>
          <w:sz w:val="20"/>
          <w:szCs w:val="20"/>
        </w:rPr>
        <w:t xml:space="preserve"> </w:t>
      </w:r>
    </w:p>
    <w:p w:rsidR="00CA7FA2" w:rsidRPr="00CA7FA2" w:rsidRDefault="00CA7FA2" w:rsidP="00CA7FA2">
      <w:pPr>
        <w:pStyle w:val="nospacing"/>
        <w:spacing w:before="0" w:beforeAutospacing="0" w:after="0" w:afterAutospacing="0"/>
        <w:ind w:firstLine="567"/>
        <w:jc w:val="both"/>
        <w:rPr>
          <w:sz w:val="20"/>
          <w:szCs w:val="20"/>
        </w:rPr>
      </w:pPr>
      <w:r w:rsidRPr="00CA7FA2">
        <w:rPr>
          <w:sz w:val="20"/>
          <w:szCs w:val="20"/>
        </w:rPr>
        <w:t>7.1. Главный администратор доходов в течение трех рабочих дней осуществляет сверку своих отчетных данных по поступлениям доходов в местный бюджет с данными Федерального казначейства, которые предоставляются    Федеральным казначейством по Новосибирской области ежемесячно до 5 числа месяца, следующего за отчетным, главному администратору согласно приказу Федерального казначейства России от 14.05.2020 № 21н.</w:t>
      </w:r>
    </w:p>
    <w:p w:rsidR="00CA7FA2" w:rsidRPr="00CA7FA2" w:rsidRDefault="00CA7FA2" w:rsidP="00CA7FA2">
      <w:pPr>
        <w:pStyle w:val="nospacing"/>
        <w:spacing w:before="0" w:beforeAutospacing="0" w:after="0" w:afterAutospacing="0"/>
        <w:ind w:firstLine="567"/>
        <w:jc w:val="both"/>
        <w:rPr>
          <w:sz w:val="20"/>
          <w:szCs w:val="20"/>
        </w:rPr>
      </w:pPr>
      <w:r w:rsidRPr="00CA7FA2">
        <w:rPr>
          <w:sz w:val="20"/>
          <w:szCs w:val="20"/>
        </w:rPr>
        <w:t>В случае выявления расхождений главным администратором доходов устанавливаются причины расхождений и принимаются меры по их устранению.</w:t>
      </w:r>
    </w:p>
    <w:p w:rsidR="00CA7FA2" w:rsidRPr="00CA7FA2" w:rsidRDefault="00CA7FA2" w:rsidP="00CA7FA2">
      <w:pPr>
        <w:rPr>
          <w:sz w:val="20"/>
          <w:szCs w:val="20"/>
        </w:rPr>
      </w:pPr>
    </w:p>
    <w:p w:rsidR="00CA7FA2" w:rsidRPr="00CA7FA2" w:rsidRDefault="00CA7FA2" w:rsidP="00CA7FA2">
      <w:pPr>
        <w:jc w:val="center"/>
        <w:rPr>
          <w:b/>
          <w:bCs/>
          <w:kern w:val="32"/>
          <w:sz w:val="20"/>
          <w:szCs w:val="20"/>
        </w:rPr>
      </w:pPr>
      <w:r w:rsidRPr="00CA7FA2">
        <w:rPr>
          <w:b/>
          <w:bCs/>
          <w:kern w:val="32"/>
          <w:sz w:val="20"/>
          <w:szCs w:val="20"/>
        </w:rPr>
        <w:t xml:space="preserve">АДМИНИСТРАЦИЯ </w:t>
      </w:r>
    </w:p>
    <w:p w:rsidR="00CA7FA2" w:rsidRPr="00CA7FA2" w:rsidRDefault="00CA7FA2" w:rsidP="00CA7FA2">
      <w:pPr>
        <w:jc w:val="center"/>
        <w:rPr>
          <w:b/>
          <w:bCs/>
          <w:kern w:val="32"/>
          <w:sz w:val="20"/>
          <w:szCs w:val="20"/>
        </w:rPr>
      </w:pPr>
      <w:r w:rsidRPr="00CA7FA2">
        <w:rPr>
          <w:b/>
          <w:bCs/>
          <w:kern w:val="32"/>
          <w:sz w:val="20"/>
          <w:szCs w:val="20"/>
        </w:rPr>
        <w:t>НЕЧАЕВСКОГО СЕЛЬСОВЕТА</w:t>
      </w:r>
    </w:p>
    <w:p w:rsidR="00CA7FA2" w:rsidRPr="00CA7FA2" w:rsidRDefault="00CA7FA2" w:rsidP="00CA7FA2">
      <w:pPr>
        <w:jc w:val="center"/>
        <w:rPr>
          <w:b/>
          <w:bCs/>
          <w:kern w:val="32"/>
          <w:sz w:val="20"/>
          <w:szCs w:val="20"/>
        </w:rPr>
      </w:pPr>
      <w:r w:rsidRPr="00CA7FA2">
        <w:rPr>
          <w:b/>
          <w:bCs/>
          <w:kern w:val="32"/>
          <w:sz w:val="20"/>
          <w:szCs w:val="20"/>
        </w:rPr>
        <w:t>ТОГУЧИНСКОГО РАЙОНА</w:t>
      </w:r>
    </w:p>
    <w:p w:rsidR="00CA7FA2" w:rsidRPr="00CA7FA2" w:rsidRDefault="00CA7FA2" w:rsidP="00CA7FA2">
      <w:pPr>
        <w:jc w:val="center"/>
        <w:rPr>
          <w:b/>
          <w:bCs/>
          <w:kern w:val="32"/>
          <w:sz w:val="20"/>
          <w:szCs w:val="20"/>
        </w:rPr>
      </w:pPr>
      <w:r w:rsidRPr="00CA7FA2">
        <w:rPr>
          <w:b/>
          <w:bCs/>
          <w:kern w:val="32"/>
          <w:sz w:val="20"/>
          <w:szCs w:val="20"/>
        </w:rPr>
        <w:t>НОВОСИБИРСКОЙ ОБЛАСТИ</w:t>
      </w:r>
    </w:p>
    <w:p w:rsidR="00CA7FA2" w:rsidRPr="00CA7FA2" w:rsidRDefault="00CA7FA2" w:rsidP="00CA7FA2">
      <w:pPr>
        <w:jc w:val="center"/>
        <w:rPr>
          <w:b/>
          <w:bCs/>
          <w:kern w:val="32"/>
          <w:sz w:val="20"/>
          <w:szCs w:val="20"/>
        </w:rPr>
      </w:pPr>
    </w:p>
    <w:p w:rsidR="00CA7FA2" w:rsidRPr="00CA7FA2" w:rsidRDefault="00CA7FA2" w:rsidP="00CA7FA2">
      <w:pPr>
        <w:jc w:val="center"/>
        <w:rPr>
          <w:b/>
          <w:bCs/>
          <w:kern w:val="32"/>
          <w:sz w:val="20"/>
          <w:szCs w:val="20"/>
        </w:rPr>
      </w:pPr>
      <w:r w:rsidRPr="00CA7FA2">
        <w:rPr>
          <w:b/>
          <w:bCs/>
          <w:kern w:val="32"/>
          <w:sz w:val="20"/>
          <w:szCs w:val="20"/>
        </w:rPr>
        <w:t>ПОСТАНОВЛЕНИЕ</w:t>
      </w:r>
    </w:p>
    <w:p w:rsidR="00CA7FA2" w:rsidRPr="00CA7FA2" w:rsidRDefault="00CA7FA2" w:rsidP="00CA7FA2">
      <w:pPr>
        <w:jc w:val="center"/>
        <w:rPr>
          <w:bCs/>
          <w:kern w:val="32"/>
          <w:sz w:val="20"/>
          <w:szCs w:val="20"/>
        </w:rPr>
      </w:pPr>
    </w:p>
    <w:p w:rsidR="00CA7FA2" w:rsidRPr="00CA7FA2" w:rsidRDefault="00CA7FA2" w:rsidP="00CA7FA2">
      <w:pPr>
        <w:jc w:val="center"/>
        <w:rPr>
          <w:bCs/>
          <w:kern w:val="32"/>
          <w:sz w:val="20"/>
          <w:szCs w:val="20"/>
        </w:rPr>
      </w:pPr>
      <w:r w:rsidRPr="00CA7FA2">
        <w:rPr>
          <w:bCs/>
          <w:kern w:val="32"/>
          <w:sz w:val="20"/>
          <w:szCs w:val="20"/>
        </w:rPr>
        <w:t>05.09.2023 г.                    № 75/93.016</w:t>
      </w:r>
    </w:p>
    <w:p w:rsidR="00CA7FA2" w:rsidRPr="00CA7FA2" w:rsidRDefault="00CA7FA2" w:rsidP="00CA7FA2">
      <w:pPr>
        <w:pStyle w:val="aff7"/>
        <w:spacing w:before="0" w:beforeAutospacing="0" w:after="0" w:afterAutospacing="0"/>
        <w:ind w:firstLine="567"/>
        <w:jc w:val="both"/>
        <w:rPr>
          <w:sz w:val="20"/>
          <w:szCs w:val="20"/>
        </w:rPr>
      </w:pPr>
      <w:r w:rsidRPr="00CA7FA2">
        <w:rPr>
          <w:sz w:val="20"/>
          <w:szCs w:val="20"/>
        </w:rPr>
        <w:t xml:space="preserve"> </w:t>
      </w:r>
    </w:p>
    <w:p w:rsidR="00CA7FA2" w:rsidRPr="00CA7FA2" w:rsidRDefault="00CA7FA2" w:rsidP="00CA7FA2">
      <w:pPr>
        <w:pStyle w:val="aff7"/>
        <w:spacing w:before="0" w:beforeAutospacing="0" w:after="0" w:afterAutospacing="0"/>
        <w:jc w:val="center"/>
        <w:rPr>
          <w:sz w:val="20"/>
          <w:szCs w:val="20"/>
        </w:rPr>
      </w:pPr>
      <w:r w:rsidRPr="00CA7FA2">
        <w:rPr>
          <w:bCs/>
          <w:sz w:val="20"/>
          <w:szCs w:val="20"/>
        </w:rPr>
        <w:t>Об утверждении Регламента реализации полномочий главных администраторов доходов бюджета Нечаевского сельсовета Тогучинского района Новосибирской области по взысканию дебиторской задолженности по платежам в бюджет, пеням и штрафам по ним</w:t>
      </w:r>
    </w:p>
    <w:p w:rsidR="00CA7FA2" w:rsidRPr="00CA7FA2" w:rsidRDefault="00CA7FA2" w:rsidP="00CA7FA2">
      <w:pPr>
        <w:pStyle w:val="aff7"/>
        <w:spacing w:before="0" w:beforeAutospacing="0" w:after="0" w:afterAutospacing="0"/>
        <w:ind w:firstLine="567"/>
        <w:jc w:val="both"/>
        <w:rPr>
          <w:sz w:val="20"/>
          <w:szCs w:val="20"/>
        </w:rPr>
      </w:pPr>
      <w:r w:rsidRPr="00CA7FA2">
        <w:rPr>
          <w:sz w:val="20"/>
          <w:szCs w:val="20"/>
        </w:rPr>
        <w:t xml:space="preserve"> </w:t>
      </w:r>
    </w:p>
    <w:p w:rsidR="00CA7FA2" w:rsidRPr="00CA7FA2" w:rsidRDefault="00CA7FA2" w:rsidP="00CA7FA2">
      <w:pPr>
        <w:pStyle w:val="aff7"/>
        <w:spacing w:before="0" w:beforeAutospacing="0" w:after="0" w:afterAutospacing="0"/>
        <w:ind w:firstLine="567"/>
        <w:jc w:val="both"/>
        <w:rPr>
          <w:sz w:val="20"/>
          <w:szCs w:val="20"/>
        </w:rPr>
      </w:pPr>
      <w:r w:rsidRPr="00CA7FA2">
        <w:rPr>
          <w:sz w:val="20"/>
          <w:szCs w:val="20"/>
        </w:rPr>
        <w:t xml:space="preserve">В соответствии со статьей 160.1 </w:t>
      </w:r>
      <w:hyperlink r:id="rId18" w:tgtFrame="_blank" w:history="1">
        <w:r w:rsidRPr="00CA7FA2">
          <w:rPr>
            <w:rStyle w:val="hyperlink"/>
            <w:rFonts w:eastAsia="Cambria"/>
            <w:sz w:val="20"/>
            <w:szCs w:val="20"/>
          </w:rPr>
          <w:t>Бюджетного кодекса</w:t>
        </w:r>
      </w:hyperlink>
      <w:r w:rsidRPr="00CA7FA2">
        <w:rPr>
          <w:sz w:val="20"/>
          <w:szCs w:val="20"/>
        </w:rPr>
        <w:t xml:space="preserve"> Российской Федерации, с Приказом Министерства финансов Российской Федерации от 18.11.2022 Г.№ 172н «Об утверждении общих требований к регламенту реализации полномочий администратора доходов бюджета по взысканию дебиторской задолженности по платежам в бюджет, пеням и штрафам по ним», администрация Нечаевского сельсовета Тогучинского района Новосибирской области </w:t>
      </w:r>
    </w:p>
    <w:p w:rsidR="00CA7FA2" w:rsidRPr="00CA7FA2" w:rsidRDefault="00CA7FA2" w:rsidP="00CA7FA2">
      <w:pPr>
        <w:pStyle w:val="aff7"/>
        <w:spacing w:before="0" w:beforeAutospacing="0" w:after="0" w:afterAutospacing="0"/>
        <w:ind w:firstLine="567"/>
        <w:jc w:val="both"/>
        <w:rPr>
          <w:sz w:val="20"/>
          <w:szCs w:val="20"/>
        </w:rPr>
      </w:pPr>
      <w:r w:rsidRPr="00CA7FA2">
        <w:rPr>
          <w:sz w:val="20"/>
          <w:szCs w:val="20"/>
        </w:rPr>
        <w:t>ПОСТАНОВЛЯЕТ:</w:t>
      </w:r>
    </w:p>
    <w:p w:rsidR="00CA7FA2" w:rsidRPr="00CA7FA2" w:rsidRDefault="00CA7FA2" w:rsidP="00CA7FA2">
      <w:pPr>
        <w:pStyle w:val="aff7"/>
        <w:spacing w:before="0" w:beforeAutospacing="0" w:after="0" w:afterAutospacing="0"/>
        <w:ind w:firstLine="567"/>
        <w:jc w:val="both"/>
        <w:rPr>
          <w:sz w:val="20"/>
          <w:szCs w:val="20"/>
        </w:rPr>
      </w:pPr>
      <w:r w:rsidRPr="00CA7FA2">
        <w:rPr>
          <w:sz w:val="20"/>
          <w:szCs w:val="20"/>
        </w:rPr>
        <w:t xml:space="preserve">1. Утвердить Регламент реализации </w:t>
      </w:r>
      <w:r w:rsidRPr="00CA7FA2">
        <w:rPr>
          <w:bCs/>
          <w:sz w:val="20"/>
          <w:szCs w:val="20"/>
        </w:rPr>
        <w:t>полномочий главных администраторов доходов бюджета Нечаевского сельсовета Тогучинского района Новосибирской области по взысканию дебиторской задолженности по платежам в бюджет, пеням и штрафам по ним</w:t>
      </w:r>
      <w:r w:rsidRPr="00CA7FA2">
        <w:rPr>
          <w:sz w:val="20"/>
          <w:szCs w:val="20"/>
        </w:rPr>
        <w:t>, согласно приложению к настоящему постановлению.</w:t>
      </w:r>
    </w:p>
    <w:p w:rsidR="00CA7FA2" w:rsidRPr="00CA7FA2" w:rsidRDefault="00CA7FA2" w:rsidP="00CA7FA2">
      <w:pPr>
        <w:ind w:firstLine="567"/>
        <w:rPr>
          <w:sz w:val="20"/>
          <w:szCs w:val="20"/>
        </w:rPr>
      </w:pPr>
      <w:r w:rsidRPr="00CA7FA2">
        <w:rPr>
          <w:sz w:val="20"/>
          <w:szCs w:val="20"/>
        </w:rPr>
        <w:t>2. Опубликовать настоящее постановление в периодическом печатном издании органа местного самоуправления «Нечаевский Вестник» и разместить на официальном сайте администрации Нечаевского сельсовета Тогучинского района Новосибирской области в сети Интернет.</w:t>
      </w:r>
    </w:p>
    <w:p w:rsidR="00CA7FA2" w:rsidRPr="00CA7FA2" w:rsidRDefault="00CA7FA2" w:rsidP="00CA7FA2">
      <w:pPr>
        <w:widowControl w:val="0"/>
        <w:autoSpaceDE w:val="0"/>
        <w:autoSpaceDN w:val="0"/>
        <w:adjustRightInd w:val="0"/>
        <w:ind w:firstLine="720"/>
        <w:rPr>
          <w:sz w:val="20"/>
          <w:szCs w:val="20"/>
        </w:rPr>
      </w:pPr>
    </w:p>
    <w:p w:rsidR="00CA7FA2" w:rsidRPr="00CA7FA2" w:rsidRDefault="00CA7FA2" w:rsidP="00CA7FA2">
      <w:pPr>
        <w:widowControl w:val="0"/>
        <w:autoSpaceDE w:val="0"/>
        <w:autoSpaceDN w:val="0"/>
        <w:adjustRightInd w:val="0"/>
        <w:ind w:firstLine="720"/>
        <w:rPr>
          <w:sz w:val="20"/>
          <w:szCs w:val="20"/>
        </w:rPr>
      </w:pPr>
    </w:p>
    <w:p w:rsidR="00CA7FA2" w:rsidRPr="00CA7FA2" w:rsidRDefault="00CA7FA2" w:rsidP="00CA7FA2">
      <w:pPr>
        <w:rPr>
          <w:bCs/>
          <w:kern w:val="32"/>
          <w:sz w:val="20"/>
          <w:szCs w:val="20"/>
        </w:rPr>
      </w:pPr>
      <w:r w:rsidRPr="00CA7FA2">
        <w:rPr>
          <w:bCs/>
          <w:kern w:val="32"/>
          <w:sz w:val="20"/>
          <w:szCs w:val="20"/>
        </w:rPr>
        <w:t>Глава Нечаевского сельсовета</w:t>
      </w:r>
    </w:p>
    <w:p w:rsidR="00CA7FA2" w:rsidRPr="00CA7FA2" w:rsidRDefault="00CA7FA2" w:rsidP="00CA7FA2">
      <w:pPr>
        <w:rPr>
          <w:bCs/>
          <w:kern w:val="32"/>
          <w:sz w:val="20"/>
          <w:szCs w:val="20"/>
        </w:rPr>
      </w:pPr>
      <w:r w:rsidRPr="00CA7FA2">
        <w:rPr>
          <w:bCs/>
          <w:kern w:val="32"/>
          <w:sz w:val="20"/>
          <w:szCs w:val="20"/>
        </w:rPr>
        <w:t>Тогучинского района Новосибирской области                              С.Г. Борисов</w:t>
      </w:r>
    </w:p>
    <w:p w:rsidR="00CA7FA2" w:rsidRPr="00CA7FA2" w:rsidRDefault="00CA7FA2" w:rsidP="00CA7FA2">
      <w:pPr>
        <w:pStyle w:val="aff7"/>
        <w:spacing w:before="0" w:beforeAutospacing="0" w:after="0" w:afterAutospacing="0"/>
        <w:ind w:firstLine="567"/>
        <w:jc w:val="both"/>
        <w:rPr>
          <w:sz w:val="20"/>
          <w:szCs w:val="20"/>
        </w:rPr>
      </w:pPr>
    </w:p>
    <w:p w:rsidR="00CA7FA2" w:rsidRPr="00CA7FA2" w:rsidRDefault="00CA7FA2" w:rsidP="00CA7FA2">
      <w:pPr>
        <w:jc w:val="right"/>
        <w:rPr>
          <w:bCs/>
          <w:kern w:val="32"/>
          <w:sz w:val="20"/>
          <w:szCs w:val="20"/>
        </w:rPr>
      </w:pPr>
      <w:bookmarkStart w:id="1" w:name="_GoBack"/>
      <w:bookmarkEnd w:id="1"/>
      <w:r w:rsidRPr="00CA7FA2">
        <w:rPr>
          <w:bCs/>
          <w:kern w:val="32"/>
          <w:sz w:val="20"/>
          <w:szCs w:val="20"/>
        </w:rPr>
        <w:t xml:space="preserve">Приложение </w:t>
      </w:r>
    </w:p>
    <w:p w:rsidR="00CA7FA2" w:rsidRPr="00CA7FA2" w:rsidRDefault="00CA7FA2" w:rsidP="00CA7FA2">
      <w:pPr>
        <w:jc w:val="right"/>
        <w:rPr>
          <w:bCs/>
          <w:kern w:val="32"/>
          <w:sz w:val="20"/>
          <w:szCs w:val="20"/>
        </w:rPr>
      </w:pPr>
      <w:r w:rsidRPr="00CA7FA2">
        <w:rPr>
          <w:bCs/>
          <w:kern w:val="32"/>
          <w:sz w:val="20"/>
          <w:szCs w:val="20"/>
        </w:rPr>
        <w:t xml:space="preserve">к постановлению администрации Нечаевского сельсовета </w:t>
      </w:r>
    </w:p>
    <w:p w:rsidR="00CA7FA2" w:rsidRPr="00CA7FA2" w:rsidRDefault="00CA7FA2" w:rsidP="00CA7FA2">
      <w:pPr>
        <w:jc w:val="right"/>
        <w:rPr>
          <w:bCs/>
          <w:kern w:val="32"/>
          <w:sz w:val="20"/>
          <w:szCs w:val="20"/>
        </w:rPr>
      </w:pPr>
      <w:r w:rsidRPr="00CA7FA2">
        <w:rPr>
          <w:bCs/>
          <w:kern w:val="32"/>
          <w:sz w:val="20"/>
          <w:szCs w:val="20"/>
        </w:rPr>
        <w:t xml:space="preserve">Тогучинского района Новосибирской области </w:t>
      </w:r>
    </w:p>
    <w:p w:rsidR="00CA7FA2" w:rsidRPr="00CA7FA2" w:rsidRDefault="00CA7FA2" w:rsidP="00CA7FA2">
      <w:pPr>
        <w:jc w:val="right"/>
        <w:rPr>
          <w:bCs/>
          <w:kern w:val="32"/>
          <w:sz w:val="20"/>
          <w:szCs w:val="20"/>
        </w:rPr>
      </w:pPr>
      <w:r w:rsidRPr="00CA7FA2">
        <w:rPr>
          <w:bCs/>
          <w:kern w:val="32"/>
          <w:sz w:val="20"/>
          <w:szCs w:val="20"/>
        </w:rPr>
        <w:t>от 05.09.2023 №75/93.016</w:t>
      </w:r>
    </w:p>
    <w:p w:rsidR="00CA7FA2" w:rsidRPr="00CA7FA2" w:rsidRDefault="00CA7FA2" w:rsidP="00CA7FA2">
      <w:pPr>
        <w:pStyle w:val="aff7"/>
        <w:spacing w:before="0" w:beforeAutospacing="0" w:after="0" w:afterAutospacing="0"/>
        <w:ind w:firstLine="567"/>
        <w:jc w:val="both"/>
        <w:rPr>
          <w:sz w:val="20"/>
          <w:szCs w:val="20"/>
        </w:rPr>
      </w:pPr>
      <w:r w:rsidRPr="00CA7FA2">
        <w:rPr>
          <w:sz w:val="20"/>
          <w:szCs w:val="20"/>
        </w:rPr>
        <w:t xml:space="preserve"> </w:t>
      </w:r>
    </w:p>
    <w:p w:rsidR="00CA7FA2" w:rsidRPr="00CA7FA2" w:rsidRDefault="00CA7FA2" w:rsidP="00CA7FA2">
      <w:pPr>
        <w:pStyle w:val="aff7"/>
        <w:spacing w:before="0" w:beforeAutospacing="0" w:after="0" w:afterAutospacing="0"/>
        <w:ind w:firstLine="567"/>
        <w:jc w:val="both"/>
        <w:rPr>
          <w:sz w:val="20"/>
          <w:szCs w:val="20"/>
        </w:rPr>
      </w:pPr>
      <w:r w:rsidRPr="00CA7FA2">
        <w:rPr>
          <w:sz w:val="20"/>
          <w:szCs w:val="20"/>
        </w:rPr>
        <w:t xml:space="preserve"> </w:t>
      </w:r>
    </w:p>
    <w:p w:rsidR="00CA7FA2" w:rsidRPr="00CA7FA2" w:rsidRDefault="00CA7FA2" w:rsidP="00CA7FA2">
      <w:pPr>
        <w:pStyle w:val="aff7"/>
        <w:spacing w:before="0" w:beforeAutospacing="0" w:after="0" w:afterAutospacing="0"/>
        <w:jc w:val="center"/>
        <w:rPr>
          <w:sz w:val="20"/>
          <w:szCs w:val="20"/>
        </w:rPr>
      </w:pPr>
      <w:r w:rsidRPr="00CA7FA2">
        <w:rPr>
          <w:bCs/>
          <w:sz w:val="20"/>
          <w:szCs w:val="20"/>
        </w:rPr>
        <w:t>Регламент</w:t>
      </w:r>
    </w:p>
    <w:p w:rsidR="00CA7FA2" w:rsidRPr="00CA7FA2" w:rsidRDefault="00CA7FA2" w:rsidP="00CA7FA2">
      <w:pPr>
        <w:pStyle w:val="aff7"/>
        <w:spacing w:before="0" w:beforeAutospacing="0" w:after="0" w:afterAutospacing="0"/>
        <w:jc w:val="center"/>
        <w:rPr>
          <w:b/>
          <w:bCs/>
          <w:sz w:val="20"/>
          <w:szCs w:val="20"/>
        </w:rPr>
      </w:pPr>
      <w:r w:rsidRPr="00CA7FA2">
        <w:rPr>
          <w:bCs/>
          <w:sz w:val="20"/>
          <w:szCs w:val="20"/>
        </w:rPr>
        <w:lastRenderedPageBreak/>
        <w:t>реализации полномочий</w:t>
      </w:r>
      <w:r w:rsidRPr="00CA7FA2">
        <w:rPr>
          <w:b/>
          <w:bCs/>
          <w:sz w:val="20"/>
          <w:szCs w:val="20"/>
        </w:rPr>
        <w:t xml:space="preserve"> </w:t>
      </w:r>
      <w:r w:rsidRPr="00CA7FA2">
        <w:rPr>
          <w:bCs/>
          <w:sz w:val="20"/>
          <w:szCs w:val="20"/>
        </w:rPr>
        <w:t>главных администраторов доходов бюджета Нечаевского сельсовета Тогучинского района Новосибирской области по взысканию дебиторской задолженности по платежам в бюджет, пеням и штрафам по ним</w:t>
      </w:r>
    </w:p>
    <w:p w:rsidR="00CA7FA2" w:rsidRPr="00CA7FA2" w:rsidRDefault="00CA7FA2" w:rsidP="00CA7FA2">
      <w:pPr>
        <w:pStyle w:val="aff7"/>
        <w:spacing w:before="0" w:beforeAutospacing="0" w:after="0" w:afterAutospacing="0"/>
        <w:jc w:val="center"/>
        <w:rPr>
          <w:b/>
          <w:bCs/>
          <w:sz w:val="20"/>
          <w:szCs w:val="20"/>
        </w:rPr>
      </w:pPr>
    </w:p>
    <w:p w:rsidR="00CA7FA2" w:rsidRPr="00CA7FA2" w:rsidRDefault="00CA7FA2" w:rsidP="00CA7FA2">
      <w:pPr>
        <w:pStyle w:val="aff7"/>
        <w:spacing w:before="0" w:beforeAutospacing="0" w:after="0" w:afterAutospacing="0"/>
        <w:jc w:val="center"/>
        <w:rPr>
          <w:sz w:val="20"/>
          <w:szCs w:val="20"/>
        </w:rPr>
      </w:pPr>
      <w:r w:rsidRPr="00CA7FA2">
        <w:rPr>
          <w:b/>
          <w:bCs/>
          <w:sz w:val="20"/>
          <w:szCs w:val="20"/>
        </w:rPr>
        <w:t>1.Общие положения</w:t>
      </w:r>
    </w:p>
    <w:p w:rsidR="00CA7FA2" w:rsidRPr="00CA7FA2" w:rsidRDefault="00CA7FA2" w:rsidP="00CA7FA2">
      <w:pPr>
        <w:pStyle w:val="aff7"/>
        <w:spacing w:before="0" w:beforeAutospacing="0" w:after="0" w:afterAutospacing="0"/>
        <w:ind w:firstLine="567"/>
        <w:jc w:val="both"/>
        <w:rPr>
          <w:sz w:val="20"/>
          <w:szCs w:val="20"/>
        </w:rPr>
      </w:pPr>
      <w:r w:rsidRPr="00CA7FA2">
        <w:rPr>
          <w:sz w:val="20"/>
          <w:szCs w:val="20"/>
        </w:rPr>
        <w:t xml:space="preserve"> </w:t>
      </w:r>
    </w:p>
    <w:p w:rsidR="00CA7FA2" w:rsidRPr="00CA7FA2" w:rsidRDefault="00CA7FA2" w:rsidP="00CA7FA2">
      <w:pPr>
        <w:pStyle w:val="aff7"/>
        <w:spacing w:before="0" w:beforeAutospacing="0" w:after="0" w:afterAutospacing="0"/>
        <w:ind w:firstLine="567"/>
        <w:jc w:val="both"/>
        <w:rPr>
          <w:b/>
          <w:bCs/>
          <w:sz w:val="20"/>
          <w:szCs w:val="20"/>
        </w:rPr>
      </w:pPr>
      <w:r w:rsidRPr="00CA7FA2">
        <w:rPr>
          <w:sz w:val="20"/>
          <w:szCs w:val="20"/>
        </w:rPr>
        <w:t>1.1. Настоящий Регламент</w:t>
      </w:r>
      <w:r w:rsidRPr="00CA7FA2">
        <w:rPr>
          <w:bCs/>
          <w:sz w:val="20"/>
          <w:szCs w:val="20"/>
        </w:rPr>
        <w:t xml:space="preserve"> реализации полномочий главных администраторов доходов бюджета Нечаевского сельсовета Тогучинского района Новосибирской области по взысканию дебиторской задолженности по платежам в бюджет, пеням и штрафам по ним</w:t>
      </w:r>
      <w:r w:rsidRPr="00CA7FA2">
        <w:rPr>
          <w:b/>
          <w:bCs/>
          <w:sz w:val="20"/>
          <w:szCs w:val="20"/>
        </w:rPr>
        <w:t xml:space="preserve"> </w:t>
      </w:r>
      <w:r w:rsidRPr="00CA7FA2">
        <w:rPr>
          <w:sz w:val="20"/>
          <w:szCs w:val="20"/>
        </w:rPr>
        <w:t>(далее - регламент) разработан в целях реализации комплекса мер, направленных на улучшение качества администрирования доходов бюджета, сокращение просроченной дебиторской задолженности и принятия, своевременных мер по ее взысканию.</w:t>
      </w:r>
    </w:p>
    <w:p w:rsidR="00CA7FA2" w:rsidRPr="00CA7FA2" w:rsidRDefault="00CA7FA2" w:rsidP="00CA7FA2">
      <w:pPr>
        <w:pStyle w:val="aff7"/>
        <w:spacing w:before="0" w:beforeAutospacing="0" w:after="0" w:afterAutospacing="0"/>
        <w:ind w:firstLine="567"/>
        <w:jc w:val="both"/>
        <w:rPr>
          <w:sz w:val="20"/>
          <w:szCs w:val="20"/>
        </w:rPr>
      </w:pPr>
      <w:r w:rsidRPr="00CA7FA2">
        <w:rPr>
          <w:sz w:val="20"/>
          <w:szCs w:val="20"/>
        </w:rPr>
        <w:t>1.2. Регламент устанавливает перечень мероприятий по реализации полномочий, направленных на взыскание дебиторской задолженности по доходам по видам платежей.</w:t>
      </w:r>
    </w:p>
    <w:p w:rsidR="00CA7FA2" w:rsidRPr="00CA7FA2" w:rsidRDefault="00CA7FA2" w:rsidP="00CA7FA2">
      <w:pPr>
        <w:pStyle w:val="aff7"/>
        <w:spacing w:before="0" w:beforeAutospacing="0" w:after="0" w:afterAutospacing="0"/>
        <w:ind w:firstLine="567"/>
        <w:jc w:val="both"/>
        <w:rPr>
          <w:sz w:val="20"/>
          <w:szCs w:val="20"/>
        </w:rPr>
      </w:pPr>
      <w:r w:rsidRPr="00CA7FA2">
        <w:rPr>
          <w:sz w:val="20"/>
          <w:szCs w:val="20"/>
        </w:rPr>
        <w:t>1.3. Понятия и определения, используемые в настоящем Регламенте, понимаются в значении, используемом законодательством Российской Федерации, если иное прямо не оговорено в настоящем Регламенте.</w:t>
      </w:r>
    </w:p>
    <w:p w:rsidR="00CA7FA2" w:rsidRPr="00CA7FA2" w:rsidRDefault="00CA7FA2" w:rsidP="00CA7FA2">
      <w:pPr>
        <w:pStyle w:val="aff7"/>
        <w:spacing w:before="0" w:beforeAutospacing="0" w:after="0" w:afterAutospacing="0"/>
        <w:ind w:firstLine="567"/>
        <w:jc w:val="both"/>
        <w:rPr>
          <w:sz w:val="20"/>
          <w:szCs w:val="20"/>
        </w:rPr>
      </w:pPr>
      <w:r w:rsidRPr="00CA7FA2">
        <w:rPr>
          <w:sz w:val="20"/>
          <w:szCs w:val="20"/>
        </w:rPr>
        <w:t xml:space="preserve"> </w:t>
      </w:r>
    </w:p>
    <w:p w:rsidR="00CA7FA2" w:rsidRPr="00CA7FA2" w:rsidRDefault="00CA7FA2" w:rsidP="00CA7FA2">
      <w:pPr>
        <w:pStyle w:val="aff7"/>
        <w:spacing w:before="0" w:beforeAutospacing="0" w:after="0" w:afterAutospacing="0"/>
        <w:jc w:val="center"/>
        <w:rPr>
          <w:sz w:val="20"/>
          <w:szCs w:val="20"/>
        </w:rPr>
      </w:pPr>
      <w:r w:rsidRPr="00CA7FA2">
        <w:rPr>
          <w:b/>
          <w:bCs/>
          <w:sz w:val="20"/>
          <w:szCs w:val="20"/>
        </w:rPr>
        <w:t>2. Мероприятия по недопущению образования просроченной задолженности по доходам</w:t>
      </w:r>
    </w:p>
    <w:p w:rsidR="00CA7FA2" w:rsidRPr="00CA7FA2" w:rsidRDefault="00CA7FA2" w:rsidP="00CA7FA2">
      <w:pPr>
        <w:pStyle w:val="aff7"/>
        <w:spacing w:before="0" w:beforeAutospacing="0" w:after="0" w:afterAutospacing="0"/>
        <w:ind w:firstLine="567"/>
        <w:jc w:val="both"/>
        <w:rPr>
          <w:sz w:val="20"/>
          <w:szCs w:val="20"/>
        </w:rPr>
      </w:pPr>
      <w:r w:rsidRPr="00CA7FA2">
        <w:rPr>
          <w:sz w:val="20"/>
          <w:szCs w:val="20"/>
        </w:rPr>
        <w:t xml:space="preserve"> </w:t>
      </w:r>
    </w:p>
    <w:p w:rsidR="00CA7FA2" w:rsidRPr="00CA7FA2" w:rsidRDefault="00CA7FA2" w:rsidP="00CA7FA2">
      <w:pPr>
        <w:pStyle w:val="aff7"/>
        <w:spacing w:before="0" w:beforeAutospacing="0" w:after="0" w:afterAutospacing="0"/>
        <w:ind w:firstLine="567"/>
        <w:jc w:val="both"/>
        <w:rPr>
          <w:sz w:val="20"/>
          <w:szCs w:val="20"/>
        </w:rPr>
      </w:pPr>
      <w:r w:rsidRPr="00CA7FA2">
        <w:rPr>
          <w:sz w:val="20"/>
          <w:szCs w:val="20"/>
        </w:rPr>
        <w:t>2.1. Специалист администрации Нечаевского сельсовета Тогучинского района Новосибирской области, наделенный соответствующими полномочиями (далее - уполномоченный специалист администрации муниципального образования):</w:t>
      </w:r>
    </w:p>
    <w:p w:rsidR="00CA7FA2" w:rsidRPr="00CA7FA2" w:rsidRDefault="00CA7FA2" w:rsidP="00CA7FA2">
      <w:pPr>
        <w:pStyle w:val="aff7"/>
        <w:spacing w:before="0" w:beforeAutospacing="0" w:after="0" w:afterAutospacing="0"/>
        <w:ind w:firstLine="567"/>
        <w:jc w:val="both"/>
        <w:rPr>
          <w:sz w:val="20"/>
          <w:szCs w:val="20"/>
        </w:rPr>
      </w:pPr>
      <w:r w:rsidRPr="00CA7FA2">
        <w:rPr>
          <w:sz w:val="20"/>
          <w:szCs w:val="20"/>
        </w:rPr>
        <w:t xml:space="preserve">2.1.1. Осуществляет контроль за правильностью исчисления, полнотой и своевременностью осуществления платежей </w:t>
      </w:r>
      <w:proofErr w:type="gramStart"/>
      <w:r w:rsidRPr="00CA7FA2">
        <w:rPr>
          <w:sz w:val="20"/>
          <w:szCs w:val="20"/>
        </w:rPr>
        <w:t>в  бюджет</w:t>
      </w:r>
      <w:proofErr w:type="gramEnd"/>
      <w:r w:rsidRPr="00CA7FA2">
        <w:rPr>
          <w:sz w:val="20"/>
          <w:szCs w:val="20"/>
        </w:rPr>
        <w:t xml:space="preserve"> Нечаевского  сельсовета Тогучинского района Новосибирской области (далее - местный бюджет), пеням и штрафам по ним по закрепленным источникам доходов местного бюджета за администрацией Нечаевского сельсовета Тогучинского района Новосибирской области  (далее - администрация муниципального образования) как за администратором доходов местного бюджета, в том числе:</w:t>
      </w:r>
    </w:p>
    <w:p w:rsidR="00CA7FA2" w:rsidRPr="00CA7FA2" w:rsidRDefault="00CA7FA2" w:rsidP="00CA7FA2">
      <w:pPr>
        <w:pStyle w:val="aff7"/>
        <w:spacing w:before="0" w:beforeAutospacing="0" w:after="0" w:afterAutospacing="0"/>
        <w:ind w:firstLine="567"/>
        <w:jc w:val="both"/>
        <w:rPr>
          <w:sz w:val="20"/>
          <w:szCs w:val="20"/>
        </w:rPr>
      </w:pPr>
      <w:r w:rsidRPr="00CA7FA2">
        <w:rPr>
          <w:sz w:val="20"/>
          <w:szCs w:val="20"/>
        </w:rPr>
        <w:t>- за фактическим зачислением платежей в местный бюджет в размерах и сроки, установленные законодательством Российской Федерации, договором (муниципальным контрактом, соглашением);</w:t>
      </w:r>
    </w:p>
    <w:p w:rsidR="00CA7FA2" w:rsidRPr="00CA7FA2" w:rsidRDefault="00CA7FA2" w:rsidP="00CA7FA2">
      <w:pPr>
        <w:pStyle w:val="aff7"/>
        <w:spacing w:before="0" w:beforeAutospacing="0" w:after="0" w:afterAutospacing="0"/>
        <w:ind w:firstLine="567"/>
        <w:jc w:val="both"/>
        <w:rPr>
          <w:sz w:val="20"/>
          <w:szCs w:val="20"/>
        </w:rPr>
      </w:pPr>
      <w:r w:rsidRPr="00CA7FA2">
        <w:rPr>
          <w:sz w:val="20"/>
          <w:szCs w:val="20"/>
        </w:rPr>
        <w:t xml:space="preserve">-за погашением начислений соответствующими платежами, являющимися источниками формирования доходов местного бюджета, в Государственной информационной системе о государственных и муниципальных платежах, предусмотренной статьей </w:t>
      </w:r>
      <w:r w:rsidRPr="00CA7FA2">
        <w:rPr>
          <w:sz w:val="20"/>
          <w:szCs w:val="20"/>
        </w:rPr>
        <w:lastRenderedPageBreak/>
        <w:t xml:space="preserve">21.3 Федерального закона от </w:t>
      </w:r>
      <w:hyperlink r:id="rId19" w:tgtFrame="_blank" w:history="1">
        <w:r w:rsidRPr="00CA7FA2">
          <w:rPr>
            <w:rStyle w:val="hyperlink"/>
            <w:rFonts w:eastAsia="Cambria"/>
            <w:sz w:val="20"/>
            <w:szCs w:val="20"/>
          </w:rPr>
          <w:t>27 июля 2010 года № 210-ФЗ</w:t>
        </w:r>
      </w:hyperlink>
      <w:r w:rsidRPr="00CA7FA2">
        <w:rPr>
          <w:sz w:val="20"/>
          <w:szCs w:val="20"/>
        </w:rPr>
        <w:t xml:space="preserve"> </w:t>
      </w:r>
      <w:hyperlink r:id="rId20" w:tgtFrame="_blank" w:history="1">
        <w:r w:rsidRPr="00CA7FA2">
          <w:rPr>
            <w:rStyle w:val="hyperlink"/>
            <w:rFonts w:eastAsia="Cambria"/>
            <w:sz w:val="20"/>
            <w:szCs w:val="20"/>
          </w:rPr>
          <w:t>«Об организации предоставления государственных и муниципальных услуг»</w:t>
        </w:r>
      </w:hyperlink>
      <w:r w:rsidRPr="00CA7FA2">
        <w:rPr>
          <w:sz w:val="20"/>
          <w:szCs w:val="20"/>
        </w:rPr>
        <w:t xml:space="preserve"> (далее - ГИС ГМП);</w:t>
      </w:r>
    </w:p>
    <w:p w:rsidR="00CA7FA2" w:rsidRPr="00CA7FA2" w:rsidRDefault="00CA7FA2" w:rsidP="00CA7FA2">
      <w:pPr>
        <w:pStyle w:val="aff7"/>
        <w:spacing w:before="0" w:beforeAutospacing="0" w:after="0" w:afterAutospacing="0"/>
        <w:ind w:firstLine="567"/>
        <w:jc w:val="both"/>
        <w:rPr>
          <w:sz w:val="20"/>
          <w:szCs w:val="20"/>
        </w:rPr>
      </w:pPr>
      <w:r w:rsidRPr="00CA7FA2">
        <w:rPr>
          <w:sz w:val="20"/>
          <w:szCs w:val="20"/>
        </w:rPr>
        <w:t>- за исполнением графика платежей в связи с предоставлением отсрочки или рассрочки уплаты платежей и погашением дебиторской задолженности по доходам, образовавшейся в связи с неисполнением графика уплаты платежей в местный бюджет, а также за начислением процентов за предоставленную отсрочку или рассрочку и пени (штрафы) за просрочку уплаты платежей в местный бюджет в порядке и случаях, предусмотренных законодательством Российской Федерации;</w:t>
      </w:r>
    </w:p>
    <w:p w:rsidR="00CA7FA2" w:rsidRPr="00CA7FA2" w:rsidRDefault="00CA7FA2" w:rsidP="00CA7FA2">
      <w:pPr>
        <w:pStyle w:val="aff7"/>
        <w:spacing w:before="0" w:beforeAutospacing="0" w:after="0" w:afterAutospacing="0"/>
        <w:ind w:firstLine="567"/>
        <w:jc w:val="both"/>
        <w:rPr>
          <w:sz w:val="20"/>
          <w:szCs w:val="20"/>
        </w:rPr>
      </w:pPr>
      <w:r w:rsidRPr="00CA7FA2">
        <w:rPr>
          <w:sz w:val="20"/>
          <w:szCs w:val="20"/>
        </w:rPr>
        <w:t>- за своевременным начислением неустойки (штрафов, пени);</w:t>
      </w:r>
    </w:p>
    <w:p w:rsidR="00CA7FA2" w:rsidRPr="00CA7FA2" w:rsidRDefault="00CA7FA2" w:rsidP="00CA7FA2">
      <w:pPr>
        <w:pStyle w:val="aff7"/>
        <w:spacing w:before="0" w:beforeAutospacing="0" w:after="0" w:afterAutospacing="0"/>
        <w:ind w:firstLine="567"/>
        <w:jc w:val="both"/>
        <w:rPr>
          <w:sz w:val="20"/>
          <w:szCs w:val="20"/>
        </w:rPr>
      </w:pPr>
      <w:r w:rsidRPr="00CA7FA2">
        <w:rPr>
          <w:sz w:val="20"/>
          <w:szCs w:val="20"/>
        </w:rPr>
        <w:t>- за своевременным составлением первичных учетных документов, обосновывающих возникновение дебиторской задолженности или оформляющих операции по ее увеличению (уменьшению), а также своевременным их отражением в бюджетном учете.</w:t>
      </w:r>
    </w:p>
    <w:p w:rsidR="00CA7FA2" w:rsidRPr="00CA7FA2" w:rsidRDefault="00CA7FA2" w:rsidP="00CA7FA2">
      <w:pPr>
        <w:pStyle w:val="aff7"/>
        <w:spacing w:before="0" w:beforeAutospacing="0" w:after="0" w:afterAutospacing="0"/>
        <w:ind w:firstLine="567"/>
        <w:jc w:val="both"/>
        <w:rPr>
          <w:sz w:val="20"/>
          <w:szCs w:val="20"/>
        </w:rPr>
      </w:pPr>
      <w:r w:rsidRPr="00CA7FA2">
        <w:rPr>
          <w:sz w:val="20"/>
          <w:szCs w:val="20"/>
        </w:rPr>
        <w:t>2.1.2.  Проводит не реже одного раза в квартал инвентаризацию расчетов с должниками, включая сверку данных по доходам в местный бюджет на основании информации о непогашенных начислениях, содержащейся в ГИС ГМП, в том числе в целях оценки ожидаемых результатов работы по взысканию дебиторской задолженности по доходам, признания дебиторской задолженности сомнительной.</w:t>
      </w:r>
    </w:p>
    <w:p w:rsidR="00CA7FA2" w:rsidRPr="00CA7FA2" w:rsidRDefault="00CA7FA2" w:rsidP="00CA7FA2">
      <w:pPr>
        <w:pStyle w:val="aff7"/>
        <w:spacing w:before="0" w:beforeAutospacing="0" w:after="0" w:afterAutospacing="0"/>
        <w:ind w:firstLine="567"/>
        <w:jc w:val="both"/>
        <w:rPr>
          <w:sz w:val="20"/>
          <w:szCs w:val="20"/>
        </w:rPr>
      </w:pPr>
      <w:r w:rsidRPr="00CA7FA2">
        <w:rPr>
          <w:sz w:val="20"/>
          <w:szCs w:val="20"/>
        </w:rPr>
        <w:t>2.1.3. Проводит мониторинг финансового (платежного) состояния должников, в том числе при проведении мероприятий по инвентаризации на предмет:</w:t>
      </w:r>
    </w:p>
    <w:p w:rsidR="00CA7FA2" w:rsidRPr="00CA7FA2" w:rsidRDefault="00CA7FA2" w:rsidP="00CA7FA2">
      <w:pPr>
        <w:pStyle w:val="aff7"/>
        <w:spacing w:before="0" w:beforeAutospacing="0" w:after="0" w:afterAutospacing="0"/>
        <w:ind w:firstLine="567"/>
        <w:jc w:val="both"/>
        <w:rPr>
          <w:sz w:val="20"/>
          <w:szCs w:val="20"/>
        </w:rPr>
      </w:pPr>
      <w:r w:rsidRPr="00CA7FA2">
        <w:rPr>
          <w:sz w:val="20"/>
          <w:szCs w:val="20"/>
        </w:rPr>
        <w:t>- наличия сведений о взыскании с должника денежных средств в рамках исполнительного производства;</w:t>
      </w:r>
    </w:p>
    <w:p w:rsidR="00CA7FA2" w:rsidRPr="00CA7FA2" w:rsidRDefault="00CA7FA2" w:rsidP="00CA7FA2">
      <w:pPr>
        <w:pStyle w:val="aff7"/>
        <w:spacing w:before="0" w:beforeAutospacing="0" w:after="0" w:afterAutospacing="0"/>
        <w:ind w:firstLine="567"/>
        <w:jc w:val="both"/>
        <w:rPr>
          <w:sz w:val="20"/>
          <w:szCs w:val="20"/>
        </w:rPr>
      </w:pPr>
      <w:r w:rsidRPr="00CA7FA2">
        <w:rPr>
          <w:sz w:val="20"/>
          <w:szCs w:val="20"/>
        </w:rPr>
        <w:t>- наличия сведений о возбуждении в отношении должника дела о банкротстве.</w:t>
      </w:r>
    </w:p>
    <w:p w:rsidR="00CA7FA2" w:rsidRPr="00CA7FA2" w:rsidRDefault="00CA7FA2" w:rsidP="00CA7FA2">
      <w:pPr>
        <w:pStyle w:val="aff7"/>
        <w:spacing w:before="0" w:beforeAutospacing="0" w:after="0" w:afterAutospacing="0"/>
        <w:ind w:firstLine="567"/>
        <w:jc w:val="both"/>
        <w:rPr>
          <w:sz w:val="20"/>
          <w:szCs w:val="20"/>
        </w:rPr>
      </w:pPr>
      <w:r w:rsidRPr="00CA7FA2">
        <w:rPr>
          <w:sz w:val="20"/>
          <w:szCs w:val="20"/>
        </w:rPr>
        <w:t>2.1.4. Своевременно принимает решение о признании безнадежной к взысканию задолженности по платежам в местный бюджет и о ее списании.</w:t>
      </w:r>
    </w:p>
    <w:p w:rsidR="00CA7FA2" w:rsidRPr="00CA7FA2" w:rsidRDefault="00CA7FA2" w:rsidP="00CA7FA2">
      <w:pPr>
        <w:pStyle w:val="aff7"/>
        <w:spacing w:before="0" w:beforeAutospacing="0" w:after="0" w:afterAutospacing="0"/>
        <w:ind w:firstLine="567"/>
        <w:jc w:val="both"/>
        <w:rPr>
          <w:sz w:val="20"/>
          <w:szCs w:val="20"/>
        </w:rPr>
      </w:pPr>
      <w:r w:rsidRPr="00CA7FA2">
        <w:rPr>
          <w:sz w:val="20"/>
          <w:szCs w:val="20"/>
        </w:rPr>
        <w:t>2.1. 5. Проводит иные мероприятия в целях недопущения образования просроченной дебиторской задолженности по доходам, выявления факторов, влияющих на образование просроченной дебиторской задолженности по доходам.</w:t>
      </w:r>
    </w:p>
    <w:p w:rsidR="00CA7FA2" w:rsidRPr="00CA7FA2" w:rsidRDefault="00CA7FA2" w:rsidP="00CA7FA2">
      <w:pPr>
        <w:pStyle w:val="aff7"/>
        <w:spacing w:before="0" w:beforeAutospacing="0" w:after="0" w:afterAutospacing="0"/>
        <w:ind w:firstLine="567"/>
        <w:jc w:val="both"/>
        <w:rPr>
          <w:sz w:val="20"/>
          <w:szCs w:val="20"/>
        </w:rPr>
      </w:pPr>
      <w:r w:rsidRPr="00CA7FA2">
        <w:rPr>
          <w:sz w:val="20"/>
          <w:szCs w:val="20"/>
        </w:rPr>
        <w:t xml:space="preserve"> </w:t>
      </w:r>
    </w:p>
    <w:p w:rsidR="00CA7FA2" w:rsidRPr="00CA7FA2" w:rsidRDefault="00CA7FA2" w:rsidP="00CA7FA2">
      <w:pPr>
        <w:pStyle w:val="aff7"/>
        <w:spacing w:before="0" w:beforeAutospacing="0" w:after="0" w:afterAutospacing="0"/>
        <w:ind w:firstLine="567"/>
        <w:jc w:val="both"/>
        <w:rPr>
          <w:sz w:val="20"/>
          <w:szCs w:val="20"/>
        </w:rPr>
      </w:pPr>
      <w:r w:rsidRPr="00CA7FA2">
        <w:rPr>
          <w:b/>
          <w:bCs/>
          <w:sz w:val="20"/>
          <w:szCs w:val="20"/>
        </w:rPr>
        <w:t>3. Мероприятия по урегулированию дебиторской задолженности по</w:t>
      </w:r>
    </w:p>
    <w:p w:rsidR="00CA7FA2" w:rsidRPr="00CA7FA2" w:rsidRDefault="00CA7FA2" w:rsidP="00CA7FA2">
      <w:pPr>
        <w:pStyle w:val="aff7"/>
        <w:spacing w:before="0" w:beforeAutospacing="0" w:after="0" w:afterAutospacing="0"/>
        <w:ind w:firstLine="567"/>
        <w:jc w:val="both"/>
        <w:rPr>
          <w:sz w:val="20"/>
          <w:szCs w:val="20"/>
        </w:rPr>
      </w:pPr>
      <w:r w:rsidRPr="00CA7FA2">
        <w:rPr>
          <w:b/>
          <w:bCs/>
          <w:sz w:val="20"/>
          <w:szCs w:val="20"/>
        </w:rPr>
        <w:t>доходам в досудебном порядке (со дня истечения срока уплаты)</w:t>
      </w:r>
    </w:p>
    <w:p w:rsidR="00CA7FA2" w:rsidRPr="00CA7FA2" w:rsidRDefault="00CA7FA2" w:rsidP="00CA7FA2">
      <w:pPr>
        <w:pStyle w:val="aff7"/>
        <w:spacing w:before="0" w:beforeAutospacing="0" w:after="0" w:afterAutospacing="0"/>
        <w:ind w:firstLine="567"/>
        <w:jc w:val="both"/>
        <w:rPr>
          <w:sz w:val="20"/>
          <w:szCs w:val="20"/>
        </w:rPr>
      </w:pPr>
      <w:r w:rsidRPr="00CA7FA2">
        <w:rPr>
          <w:b/>
          <w:bCs/>
          <w:sz w:val="20"/>
          <w:szCs w:val="20"/>
        </w:rPr>
        <w:t xml:space="preserve"> </w:t>
      </w:r>
    </w:p>
    <w:p w:rsidR="00CA7FA2" w:rsidRPr="00CA7FA2" w:rsidRDefault="00CA7FA2" w:rsidP="00CA7FA2">
      <w:pPr>
        <w:pStyle w:val="aff7"/>
        <w:spacing w:before="0" w:beforeAutospacing="0" w:after="0" w:afterAutospacing="0"/>
        <w:ind w:firstLine="567"/>
        <w:jc w:val="both"/>
        <w:rPr>
          <w:sz w:val="20"/>
          <w:szCs w:val="20"/>
        </w:rPr>
      </w:pPr>
      <w:r w:rsidRPr="00CA7FA2">
        <w:rPr>
          <w:sz w:val="20"/>
          <w:szCs w:val="20"/>
        </w:rPr>
        <w:t xml:space="preserve">3.1. Мероприятия по урегулированию дебиторской задолженности по доходам в досудебном порядке (со дня истечения срока уплаты соответствующего платежа в местный бюджет (пеней, </w:t>
      </w:r>
      <w:r w:rsidRPr="00CA7FA2">
        <w:rPr>
          <w:sz w:val="20"/>
          <w:szCs w:val="20"/>
        </w:rPr>
        <w:lastRenderedPageBreak/>
        <w:t>штрафов) до начала работы по их принудительному взысканию) включают в себя:</w:t>
      </w:r>
    </w:p>
    <w:p w:rsidR="00CA7FA2" w:rsidRPr="00CA7FA2" w:rsidRDefault="00CA7FA2" w:rsidP="00CA7FA2">
      <w:pPr>
        <w:pStyle w:val="aff7"/>
        <w:spacing w:before="0" w:beforeAutospacing="0" w:after="0" w:afterAutospacing="0"/>
        <w:ind w:firstLine="567"/>
        <w:jc w:val="both"/>
        <w:rPr>
          <w:sz w:val="20"/>
          <w:szCs w:val="20"/>
        </w:rPr>
      </w:pPr>
      <w:r w:rsidRPr="00CA7FA2">
        <w:rPr>
          <w:sz w:val="20"/>
          <w:szCs w:val="20"/>
        </w:rPr>
        <w:t>3.1.1. Направление требование должнику о погашении задолженности.</w:t>
      </w:r>
    </w:p>
    <w:p w:rsidR="00CA7FA2" w:rsidRPr="00CA7FA2" w:rsidRDefault="00CA7FA2" w:rsidP="00CA7FA2">
      <w:pPr>
        <w:pStyle w:val="aff7"/>
        <w:spacing w:before="0" w:beforeAutospacing="0" w:after="0" w:afterAutospacing="0"/>
        <w:ind w:firstLine="567"/>
        <w:jc w:val="both"/>
        <w:rPr>
          <w:sz w:val="20"/>
          <w:szCs w:val="20"/>
        </w:rPr>
      </w:pPr>
      <w:r w:rsidRPr="00CA7FA2">
        <w:rPr>
          <w:sz w:val="20"/>
          <w:szCs w:val="20"/>
        </w:rPr>
        <w:t>3.1.2. Направление претензии должнику о погашении задолженности в досудебном порядке.</w:t>
      </w:r>
    </w:p>
    <w:p w:rsidR="00CA7FA2" w:rsidRPr="00CA7FA2" w:rsidRDefault="00CA7FA2" w:rsidP="00CA7FA2">
      <w:pPr>
        <w:pStyle w:val="aff7"/>
        <w:spacing w:before="0" w:beforeAutospacing="0" w:after="0" w:afterAutospacing="0"/>
        <w:ind w:firstLine="567"/>
        <w:jc w:val="both"/>
        <w:rPr>
          <w:sz w:val="20"/>
          <w:szCs w:val="20"/>
        </w:rPr>
      </w:pPr>
      <w:r w:rsidRPr="00CA7FA2">
        <w:rPr>
          <w:sz w:val="20"/>
          <w:szCs w:val="20"/>
        </w:rPr>
        <w:t>3.1.3. Рассмотрение вопроса о возможности расторжения договора (муниципального контракта, соглашения), предоставления отсрочки (рассрочки) платежа, реструктуризации дебиторской задолженности по доходам в порядке и случаях, предусмотренных законодательством Российской Федерации.</w:t>
      </w:r>
    </w:p>
    <w:p w:rsidR="00CA7FA2" w:rsidRPr="00CA7FA2" w:rsidRDefault="00CA7FA2" w:rsidP="00CA7FA2">
      <w:pPr>
        <w:pStyle w:val="aff7"/>
        <w:spacing w:before="0" w:beforeAutospacing="0" w:after="0" w:afterAutospacing="0"/>
        <w:ind w:firstLine="567"/>
        <w:jc w:val="both"/>
        <w:rPr>
          <w:sz w:val="20"/>
          <w:szCs w:val="20"/>
        </w:rPr>
      </w:pPr>
      <w:r w:rsidRPr="00CA7FA2">
        <w:rPr>
          <w:sz w:val="20"/>
          <w:szCs w:val="20"/>
        </w:rPr>
        <w:t>3.1.4. Направление в уполномоченный орган по представлению в деле о банкротстве и в процедурах, применяемых в деле о банкротстве, требований об уплате обязательных платежей и требований муниципального образования по денежным обязательствам, уведомлений о наличии задолженности по обязательным платежам или о задолженности по денежным обязательствам перед муниципальным образованием при предъявлении (объединении) требований в деле о банкротстве и в процедурах, применяемых в деле о банкротстве.</w:t>
      </w:r>
    </w:p>
    <w:p w:rsidR="00CA7FA2" w:rsidRPr="00CA7FA2" w:rsidRDefault="00CA7FA2" w:rsidP="00CA7FA2">
      <w:pPr>
        <w:pStyle w:val="aff7"/>
        <w:spacing w:before="0" w:beforeAutospacing="0" w:after="0" w:afterAutospacing="0"/>
        <w:ind w:firstLine="567"/>
        <w:jc w:val="both"/>
        <w:rPr>
          <w:sz w:val="20"/>
          <w:szCs w:val="20"/>
        </w:rPr>
      </w:pPr>
      <w:r w:rsidRPr="00CA7FA2">
        <w:rPr>
          <w:sz w:val="20"/>
          <w:szCs w:val="20"/>
        </w:rPr>
        <w:t>3.2. Уполномоченный специалист администрации муниципального образования при выявлении в ходе контроля за поступлением доходов в местный бюджет нарушений контрагентом условий – договора (муниципального контракта, соглашения) в части, касающейся уплаты денежных средств с задолженностью, в срок не позднее 30 календарных дней с момента образования просроченной дебиторской задолженности:</w:t>
      </w:r>
    </w:p>
    <w:p w:rsidR="00CA7FA2" w:rsidRPr="00CA7FA2" w:rsidRDefault="00CA7FA2" w:rsidP="00CA7FA2">
      <w:pPr>
        <w:pStyle w:val="aff7"/>
        <w:spacing w:before="0" w:beforeAutospacing="0" w:after="0" w:afterAutospacing="0"/>
        <w:ind w:firstLine="567"/>
        <w:jc w:val="both"/>
        <w:rPr>
          <w:sz w:val="20"/>
          <w:szCs w:val="20"/>
        </w:rPr>
      </w:pPr>
      <w:r w:rsidRPr="00CA7FA2">
        <w:rPr>
          <w:sz w:val="20"/>
          <w:szCs w:val="20"/>
        </w:rPr>
        <w:t xml:space="preserve">3.2.1. </w:t>
      </w:r>
      <w:proofErr w:type="gramStart"/>
      <w:r w:rsidRPr="00CA7FA2">
        <w:rPr>
          <w:sz w:val="20"/>
          <w:szCs w:val="20"/>
        </w:rPr>
        <w:t>Производит  расчет</w:t>
      </w:r>
      <w:proofErr w:type="gramEnd"/>
      <w:r w:rsidRPr="00CA7FA2">
        <w:rPr>
          <w:sz w:val="20"/>
          <w:szCs w:val="20"/>
        </w:rPr>
        <w:t xml:space="preserve"> задолженности.</w:t>
      </w:r>
    </w:p>
    <w:p w:rsidR="00CA7FA2" w:rsidRPr="00CA7FA2" w:rsidRDefault="00CA7FA2" w:rsidP="00CA7FA2">
      <w:pPr>
        <w:pStyle w:val="s1"/>
        <w:shd w:val="clear" w:color="auto" w:fill="FFFFFF"/>
        <w:spacing w:before="0" w:beforeAutospacing="0" w:after="0" w:afterAutospacing="0"/>
        <w:ind w:firstLine="567"/>
        <w:jc w:val="both"/>
        <w:rPr>
          <w:sz w:val="20"/>
          <w:szCs w:val="20"/>
        </w:rPr>
      </w:pPr>
      <w:r w:rsidRPr="00CA7FA2">
        <w:rPr>
          <w:sz w:val="20"/>
          <w:szCs w:val="20"/>
        </w:rPr>
        <w:t>3.2.2. Направляет требования должнику о погашении образовавшейся задолженности (в случаях, когда денежное обязательство не предусматривает срок его исполнения и не содержит условия, позволяющего определить этот срок, а равно в случаях, когда срок исполнения обязательства определен моментом востребования);</w:t>
      </w:r>
    </w:p>
    <w:p w:rsidR="00CA7FA2" w:rsidRPr="00CA7FA2" w:rsidRDefault="00CA7FA2" w:rsidP="00CA7FA2">
      <w:pPr>
        <w:pStyle w:val="s1"/>
        <w:shd w:val="clear" w:color="auto" w:fill="FFFFFF"/>
        <w:spacing w:before="0" w:beforeAutospacing="0" w:after="0" w:afterAutospacing="0"/>
        <w:ind w:firstLine="567"/>
        <w:jc w:val="both"/>
        <w:rPr>
          <w:sz w:val="20"/>
          <w:szCs w:val="20"/>
        </w:rPr>
      </w:pPr>
      <w:r w:rsidRPr="00CA7FA2">
        <w:rPr>
          <w:sz w:val="20"/>
          <w:szCs w:val="20"/>
        </w:rPr>
        <w:t>3.2.3. Направляет претензии должнику о погашении образовавшейся задолженности в досудебном порядке в установленный законом или договором (контрактом) срок досудебного урегулирования в случае, когда претензионный порядок урегулирования спора предусмотрен процессуальным законодательством Российской Федерации, договором (контрактом);</w:t>
      </w:r>
    </w:p>
    <w:p w:rsidR="00CA7FA2" w:rsidRPr="00CA7FA2" w:rsidRDefault="00CA7FA2" w:rsidP="00CA7FA2">
      <w:pPr>
        <w:pStyle w:val="s1"/>
        <w:shd w:val="clear" w:color="auto" w:fill="FFFFFF"/>
        <w:spacing w:before="0" w:beforeAutospacing="0" w:after="0" w:afterAutospacing="0"/>
        <w:ind w:firstLine="567"/>
        <w:jc w:val="both"/>
        <w:rPr>
          <w:sz w:val="20"/>
          <w:szCs w:val="20"/>
        </w:rPr>
      </w:pPr>
      <w:r w:rsidRPr="00CA7FA2">
        <w:rPr>
          <w:sz w:val="20"/>
          <w:szCs w:val="20"/>
        </w:rPr>
        <w:t>3.2.4. Рассматривает вопрос о возможности расторжения договора (контракта), предоставления отсрочки (рассрочки) платежа, реструктуризации дебиторской задолженности по доходам в порядке и случаях, предусмотренных законодательством Российской Федерации;</w:t>
      </w:r>
    </w:p>
    <w:p w:rsidR="00CA7FA2" w:rsidRPr="00CA7FA2" w:rsidRDefault="00CA7FA2" w:rsidP="00CA7FA2">
      <w:pPr>
        <w:pStyle w:val="s1"/>
        <w:shd w:val="clear" w:color="auto" w:fill="FFFFFF"/>
        <w:spacing w:before="0" w:beforeAutospacing="0" w:after="0" w:afterAutospacing="0"/>
        <w:ind w:firstLine="567"/>
        <w:jc w:val="both"/>
        <w:rPr>
          <w:sz w:val="20"/>
          <w:szCs w:val="20"/>
        </w:rPr>
      </w:pPr>
      <w:r w:rsidRPr="00CA7FA2">
        <w:rPr>
          <w:sz w:val="20"/>
          <w:szCs w:val="20"/>
        </w:rPr>
        <w:t xml:space="preserve">3.2.5. Направляет в уполномоченный орган по представлению в деле о банкротстве и в процедурах, </w:t>
      </w:r>
      <w:r w:rsidRPr="00CA7FA2">
        <w:rPr>
          <w:sz w:val="20"/>
          <w:szCs w:val="20"/>
        </w:rPr>
        <w:lastRenderedPageBreak/>
        <w:t>применяемых в деле о банкротстве, требований об уплате обязательных платежей и требований Российской Федерации по денежным обязательствам с учетом требований </w:t>
      </w:r>
      <w:hyperlink r:id="rId21" w:anchor="/document/187066/entry/10000" w:history="1">
        <w:r w:rsidRPr="00CA7FA2">
          <w:rPr>
            <w:rStyle w:val="aa"/>
            <w:rFonts w:eastAsia="Arial"/>
            <w:sz w:val="20"/>
            <w:szCs w:val="20"/>
          </w:rPr>
          <w:t>Положения</w:t>
        </w:r>
      </w:hyperlink>
      <w:r w:rsidRPr="00CA7FA2">
        <w:rPr>
          <w:sz w:val="20"/>
          <w:szCs w:val="20"/>
        </w:rPr>
        <w:t> о порядке предъявления требований по обязательствам перед Российской Федерацией в деле о банкротстве и в процедурах, применяемых в деле о банкротстве, утвержденного </w:t>
      </w:r>
      <w:hyperlink r:id="rId22" w:anchor="/document/187066/entry/0" w:history="1">
        <w:r w:rsidRPr="00CA7FA2">
          <w:rPr>
            <w:rStyle w:val="aa"/>
            <w:rFonts w:eastAsia="Arial"/>
            <w:sz w:val="20"/>
            <w:szCs w:val="20"/>
          </w:rPr>
          <w:t>постановлением</w:t>
        </w:r>
      </w:hyperlink>
      <w:r w:rsidRPr="00CA7FA2">
        <w:rPr>
          <w:sz w:val="20"/>
          <w:szCs w:val="20"/>
        </w:rPr>
        <w:t> Правительства Российской Федерации от 29 мая 2004 г. N 257 "Об обеспечении интересов Российской Федерации как кредитора в деле о банкротстве и в процедурах, применяемых в деле о банкротстве"</w:t>
      </w:r>
      <w:r w:rsidRPr="00CA7FA2">
        <w:rPr>
          <w:sz w:val="20"/>
          <w:szCs w:val="20"/>
          <w:vertAlign w:val="superscript"/>
        </w:rPr>
        <w:t> </w:t>
      </w:r>
      <w:r w:rsidRPr="00CA7FA2">
        <w:rPr>
          <w:sz w:val="20"/>
          <w:szCs w:val="20"/>
        </w:rPr>
        <w:t>, уведомлений о наличии задолженности по обязательным платежам или о задолженности по денежным обязательствам перед Российской Федерацией при предъявлении (объединении) требований в деле о банкротстве и в процедурах, применяемых в деле о банкротстве.</w:t>
      </w:r>
    </w:p>
    <w:p w:rsidR="00CA7FA2" w:rsidRPr="00CA7FA2" w:rsidRDefault="00CA7FA2" w:rsidP="00CA7FA2">
      <w:pPr>
        <w:pStyle w:val="aff7"/>
        <w:spacing w:before="0" w:beforeAutospacing="0" w:after="0" w:afterAutospacing="0"/>
        <w:ind w:firstLine="567"/>
        <w:jc w:val="both"/>
        <w:rPr>
          <w:sz w:val="20"/>
          <w:szCs w:val="20"/>
        </w:rPr>
      </w:pPr>
      <w:r w:rsidRPr="00CA7FA2">
        <w:rPr>
          <w:sz w:val="20"/>
          <w:szCs w:val="20"/>
        </w:rPr>
        <w:t xml:space="preserve"> </w:t>
      </w:r>
    </w:p>
    <w:p w:rsidR="00CA7FA2" w:rsidRPr="00CA7FA2" w:rsidRDefault="00CA7FA2" w:rsidP="00CA7FA2">
      <w:pPr>
        <w:pStyle w:val="aff7"/>
        <w:spacing w:before="0" w:beforeAutospacing="0" w:after="0" w:afterAutospacing="0"/>
        <w:jc w:val="center"/>
        <w:rPr>
          <w:sz w:val="20"/>
          <w:szCs w:val="20"/>
        </w:rPr>
      </w:pPr>
      <w:r w:rsidRPr="00CA7FA2">
        <w:rPr>
          <w:b/>
          <w:bCs/>
          <w:sz w:val="20"/>
          <w:szCs w:val="20"/>
        </w:rPr>
        <w:t>4. Мероприятия по принудительному взысканию дебиторской задолженности по доходам</w:t>
      </w:r>
    </w:p>
    <w:p w:rsidR="00CA7FA2" w:rsidRPr="00CA7FA2" w:rsidRDefault="00CA7FA2" w:rsidP="00CA7FA2">
      <w:pPr>
        <w:pStyle w:val="aff7"/>
        <w:spacing w:before="0" w:beforeAutospacing="0" w:after="0" w:afterAutospacing="0"/>
        <w:ind w:firstLine="567"/>
        <w:jc w:val="both"/>
        <w:rPr>
          <w:sz w:val="20"/>
          <w:szCs w:val="20"/>
        </w:rPr>
      </w:pPr>
      <w:r w:rsidRPr="00CA7FA2">
        <w:rPr>
          <w:sz w:val="20"/>
          <w:szCs w:val="20"/>
        </w:rPr>
        <w:t xml:space="preserve"> </w:t>
      </w:r>
    </w:p>
    <w:p w:rsidR="00CA7FA2" w:rsidRPr="00CA7FA2" w:rsidRDefault="00CA7FA2" w:rsidP="00CA7FA2">
      <w:pPr>
        <w:pStyle w:val="aff7"/>
        <w:spacing w:before="0" w:beforeAutospacing="0" w:after="0" w:afterAutospacing="0"/>
        <w:ind w:firstLine="567"/>
        <w:jc w:val="both"/>
        <w:rPr>
          <w:sz w:val="20"/>
          <w:szCs w:val="20"/>
        </w:rPr>
      </w:pPr>
      <w:r w:rsidRPr="00CA7FA2">
        <w:rPr>
          <w:sz w:val="20"/>
          <w:szCs w:val="20"/>
        </w:rPr>
        <w:t>4.1. При отсутствии добровольного исполнения требования (претензии) должником в установленный для погашения задолженности срок взыскание задолженности производится в судебном порядке.</w:t>
      </w:r>
    </w:p>
    <w:p w:rsidR="00CA7FA2" w:rsidRPr="00CA7FA2" w:rsidRDefault="00CA7FA2" w:rsidP="00CA7FA2">
      <w:pPr>
        <w:pStyle w:val="aff7"/>
        <w:spacing w:before="0" w:beforeAutospacing="0" w:after="0" w:afterAutospacing="0"/>
        <w:ind w:firstLine="567"/>
        <w:jc w:val="both"/>
        <w:rPr>
          <w:sz w:val="20"/>
          <w:szCs w:val="20"/>
        </w:rPr>
      </w:pPr>
      <w:r w:rsidRPr="00CA7FA2">
        <w:rPr>
          <w:sz w:val="20"/>
          <w:szCs w:val="20"/>
        </w:rPr>
        <w:lastRenderedPageBreak/>
        <w:t>4.2. Уполномоченный специалист администрации муниципального образования:</w:t>
      </w:r>
    </w:p>
    <w:p w:rsidR="00CA7FA2" w:rsidRPr="00CA7FA2" w:rsidRDefault="00CA7FA2" w:rsidP="00CA7FA2">
      <w:pPr>
        <w:pStyle w:val="aff7"/>
        <w:spacing w:before="0" w:beforeAutospacing="0" w:after="0" w:afterAutospacing="0"/>
        <w:ind w:firstLine="567"/>
        <w:jc w:val="both"/>
        <w:rPr>
          <w:sz w:val="20"/>
          <w:szCs w:val="20"/>
        </w:rPr>
      </w:pPr>
      <w:r w:rsidRPr="00CA7FA2">
        <w:rPr>
          <w:sz w:val="20"/>
          <w:szCs w:val="20"/>
        </w:rPr>
        <w:t>4.2.1.  Подготавливает и направляет исковое заявление о взыскании просроченной дебиторской задолженности в суд с соблюдением требований о подсудности и подведомственности, установленных законодательством Российской Федерации.</w:t>
      </w:r>
    </w:p>
    <w:p w:rsidR="00CA7FA2" w:rsidRPr="00CA7FA2" w:rsidRDefault="00CA7FA2" w:rsidP="00CA7FA2">
      <w:pPr>
        <w:pStyle w:val="aff7"/>
        <w:spacing w:before="0" w:beforeAutospacing="0" w:after="0" w:afterAutospacing="0"/>
        <w:ind w:firstLine="567"/>
        <w:jc w:val="both"/>
        <w:rPr>
          <w:sz w:val="20"/>
          <w:szCs w:val="20"/>
        </w:rPr>
      </w:pPr>
      <w:r w:rsidRPr="00CA7FA2">
        <w:rPr>
          <w:sz w:val="20"/>
          <w:szCs w:val="20"/>
        </w:rPr>
        <w:t>4.2.3. В случае если до вынесения решения суда требования об уплате исполнены должником добровольно, в установленном порядке заявляет об отказе от иска.</w:t>
      </w:r>
    </w:p>
    <w:p w:rsidR="00CA7FA2" w:rsidRPr="00CA7FA2" w:rsidRDefault="00CA7FA2" w:rsidP="00CA7FA2">
      <w:pPr>
        <w:pStyle w:val="aff7"/>
        <w:spacing w:before="0" w:beforeAutospacing="0" w:after="0" w:afterAutospacing="0"/>
        <w:ind w:firstLine="567"/>
        <w:jc w:val="both"/>
        <w:rPr>
          <w:sz w:val="20"/>
          <w:szCs w:val="20"/>
        </w:rPr>
      </w:pPr>
      <w:r w:rsidRPr="00CA7FA2">
        <w:rPr>
          <w:sz w:val="20"/>
          <w:szCs w:val="20"/>
        </w:rPr>
        <w:t>4.2.4. При принятии судом решения о полном (частичном) отказе в удовлетворении заявленных требований, обеспечивает принятие исчерпывающих мер по обжалованию судебных актов при наличии к тому оснований.</w:t>
      </w:r>
    </w:p>
    <w:p w:rsidR="00CA7FA2" w:rsidRPr="00CA7FA2" w:rsidRDefault="00CA7FA2" w:rsidP="00CA7FA2">
      <w:pPr>
        <w:pStyle w:val="aff7"/>
        <w:spacing w:before="0" w:beforeAutospacing="0" w:after="0" w:afterAutospacing="0"/>
        <w:ind w:firstLine="567"/>
        <w:jc w:val="both"/>
        <w:rPr>
          <w:sz w:val="20"/>
          <w:szCs w:val="20"/>
        </w:rPr>
      </w:pPr>
      <w:r w:rsidRPr="00CA7FA2">
        <w:rPr>
          <w:sz w:val="20"/>
          <w:szCs w:val="20"/>
        </w:rPr>
        <w:t xml:space="preserve">4.2.5. </w:t>
      </w:r>
      <w:r w:rsidRPr="00CA7FA2">
        <w:rPr>
          <w:sz w:val="20"/>
          <w:szCs w:val="20"/>
          <w:shd w:val="clear" w:color="auto" w:fill="FFFFFF"/>
        </w:rPr>
        <w:t>Направляет исполнительные документы на исполнение в случаях и порядке, установленных законодательством Российской Федерации.</w:t>
      </w:r>
    </w:p>
    <w:p w:rsidR="00CA7FA2" w:rsidRPr="00BF33E4" w:rsidRDefault="00CA7FA2" w:rsidP="00CA7FA2">
      <w:pPr>
        <w:pStyle w:val="aff7"/>
        <w:spacing w:before="0" w:beforeAutospacing="0" w:after="0" w:afterAutospacing="0"/>
        <w:ind w:firstLine="567"/>
        <w:jc w:val="both"/>
        <w:rPr>
          <w:sz w:val="28"/>
          <w:szCs w:val="28"/>
        </w:rPr>
      </w:pPr>
      <w:r w:rsidRPr="00BF33E4">
        <w:rPr>
          <w:sz w:val="28"/>
          <w:szCs w:val="28"/>
        </w:rPr>
        <w:t xml:space="preserve"> </w:t>
      </w:r>
    </w:p>
    <w:p w:rsidR="000B741B" w:rsidRDefault="000B741B" w:rsidP="000B741B"/>
    <w:p w:rsidR="00135FE9" w:rsidRPr="0077316D" w:rsidRDefault="00135FE9" w:rsidP="00135FE9">
      <w:pPr>
        <w:ind w:firstLine="709"/>
        <w:jc w:val="both"/>
        <w:rPr>
          <w:b/>
          <w:sz w:val="28"/>
          <w:szCs w:val="28"/>
        </w:rPr>
      </w:pPr>
    </w:p>
    <w:tbl>
      <w:tblPr>
        <w:tblpPr w:leftFromText="180" w:rightFromText="180" w:vertAnchor="text" w:horzAnchor="margin" w:tblpY="2008"/>
        <w:tblW w:w="109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00"/>
        <w:gridCol w:w="3245"/>
        <w:gridCol w:w="2300"/>
        <w:gridCol w:w="2700"/>
      </w:tblGrid>
      <w:tr w:rsidR="000B741B" w:rsidRPr="001F009B" w:rsidTr="000B741B">
        <w:trPr>
          <w:trHeight w:val="212"/>
        </w:trPr>
        <w:tc>
          <w:tcPr>
            <w:tcW w:w="2700" w:type="dxa"/>
            <w:shd w:val="clear" w:color="auto" w:fill="auto"/>
          </w:tcPr>
          <w:p w:rsidR="000B741B" w:rsidRPr="001F009B" w:rsidRDefault="000B741B" w:rsidP="000B741B">
            <w:pPr>
              <w:rPr>
                <w:b/>
                <w:i/>
                <w:sz w:val="20"/>
                <w:szCs w:val="20"/>
              </w:rPr>
            </w:pPr>
            <w:r w:rsidRPr="001F009B">
              <w:rPr>
                <w:b/>
                <w:i/>
                <w:sz w:val="20"/>
                <w:szCs w:val="20"/>
              </w:rPr>
              <w:t>Нечаевский вестник</w:t>
            </w:r>
          </w:p>
        </w:tc>
        <w:tc>
          <w:tcPr>
            <w:tcW w:w="8245" w:type="dxa"/>
            <w:gridSpan w:val="3"/>
            <w:shd w:val="clear" w:color="auto" w:fill="auto"/>
          </w:tcPr>
          <w:p w:rsidR="000B741B" w:rsidRPr="001F009B" w:rsidRDefault="000B741B" w:rsidP="00CA7FA2">
            <w:pPr>
              <w:rPr>
                <w:sz w:val="20"/>
                <w:szCs w:val="20"/>
              </w:rPr>
            </w:pPr>
            <w:r w:rsidRPr="001F009B">
              <w:rPr>
                <w:sz w:val="20"/>
                <w:szCs w:val="20"/>
              </w:rPr>
              <w:t xml:space="preserve">Периодическое печатное издание № </w:t>
            </w:r>
            <w:r>
              <w:rPr>
                <w:sz w:val="20"/>
                <w:szCs w:val="20"/>
              </w:rPr>
              <w:t>1</w:t>
            </w:r>
            <w:r w:rsidR="00CA7FA2">
              <w:rPr>
                <w:sz w:val="20"/>
                <w:szCs w:val="20"/>
              </w:rPr>
              <w:t>4, 05 сентября</w:t>
            </w:r>
            <w:r w:rsidRPr="001F009B">
              <w:rPr>
                <w:sz w:val="20"/>
                <w:szCs w:val="20"/>
              </w:rPr>
              <w:t xml:space="preserve"> 202</w:t>
            </w:r>
            <w:r>
              <w:rPr>
                <w:sz w:val="20"/>
                <w:szCs w:val="20"/>
              </w:rPr>
              <w:t>3</w:t>
            </w:r>
          </w:p>
        </w:tc>
      </w:tr>
      <w:tr w:rsidR="000B741B" w:rsidRPr="001F009B" w:rsidTr="000B741B">
        <w:trPr>
          <w:trHeight w:val="1568"/>
        </w:trPr>
        <w:tc>
          <w:tcPr>
            <w:tcW w:w="2700" w:type="dxa"/>
            <w:shd w:val="clear" w:color="auto" w:fill="auto"/>
          </w:tcPr>
          <w:p w:rsidR="000B741B" w:rsidRPr="001F009B" w:rsidRDefault="000B741B" w:rsidP="000B741B">
            <w:pPr>
              <w:jc w:val="both"/>
              <w:rPr>
                <w:sz w:val="20"/>
                <w:szCs w:val="20"/>
              </w:rPr>
            </w:pPr>
            <w:r w:rsidRPr="001F009B">
              <w:rPr>
                <w:sz w:val="20"/>
                <w:szCs w:val="20"/>
              </w:rPr>
              <w:t xml:space="preserve">АДРЕС: </w:t>
            </w:r>
          </w:p>
          <w:p w:rsidR="000B741B" w:rsidRPr="001F009B" w:rsidRDefault="000B741B" w:rsidP="000B741B">
            <w:pPr>
              <w:jc w:val="both"/>
              <w:rPr>
                <w:sz w:val="20"/>
                <w:szCs w:val="20"/>
              </w:rPr>
            </w:pPr>
            <w:r w:rsidRPr="001F009B">
              <w:rPr>
                <w:sz w:val="20"/>
                <w:szCs w:val="20"/>
              </w:rPr>
              <w:t xml:space="preserve">633422, Новосибирская область, Тогучинский район, </w:t>
            </w:r>
          </w:p>
          <w:p w:rsidR="000B741B" w:rsidRPr="001F009B" w:rsidRDefault="000B741B" w:rsidP="000B741B">
            <w:pPr>
              <w:jc w:val="both"/>
              <w:rPr>
                <w:sz w:val="20"/>
                <w:szCs w:val="20"/>
              </w:rPr>
            </w:pPr>
            <w:r w:rsidRPr="001F009B">
              <w:rPr>
                <w:sz w:val="20"/>
                <w:szCs w:val="20"/>
              </w:rPr>
              <w:t>п. Нечаевский, ул. Весенняя, 11</w:t>
            </w:r>
          </w:p>
          <w:p w:rsidR="000B741B" w:rsidRPr="001F009B" w:rsidRDefault="000B741B" w:rsidP="000B741B">
            <w:pPr>
              <w:jc w:val="both"/>
              <w:rPr>
                <w:sz w:val="20"/>
                <w:szCs w:val="20"/>
              </w:rPr>
            </w:pPr>
            <w:r w:rsidRPr="001F009B">
              <w:rPr>
                <w:sz w:val="20"/>
                <w:szCs w:val="20"/>
              </w:rPr>
              <w:t>Тел./факс (383-40) 32-242</w:t>
            </w:r>
          </w:p>
        </w:tc>
        <w:tc>
          <w:tcPr>
            <w:tcW w:w="3245" w:type="dxa"/>
            <w:shd w:val="clear" w:color="auto" w:fill="auto"/>
          </w:tcPr>
          <w:p w:rsidR="000B741B" w:rsidRPr="001F009B" w:rsidRDefault="000B741B" w:rsidP="000B741B">
            <w:pPr>
              <w:jc w:val="both"/>
              <w:rPr>
                <w:sz w:val="20"/>
                <w:szCs w:val="20"/>
              </w:rPr>
            </w:pPr>
            <w:r w:rsidRPr="001F009B">
              <w:rPr>
                <w:sz w:val="20"/>
                <w:szCs w:val="20"/>
              </w:rPr>
              <w:t>УЧРЕДИТЕЛЬ:</w:t>
            </w:r>
          </w:p>
          <w:p w:rsidR="000B741B" w:rsidRPr="001F009B" w:rsidRDefault="000B741B" w:rsidP="000B741B">
            <w:pPr>
              <w:rPr>
                <w:sz w:val="20"/>
                <w:szCs w:val="20"/>
              </w:rPr>
            </w:pPr>
            <w:r w:rsidRPr="001F009B">
              <w:rPr>
                <w:sz w:val="20"/>
                <w:szCs w:val="20"/>
              </w:rPr>
              <w:t>администрация Нечаевского сельсовета Тогучинского района Новосибирской области» Периодическое печатное издание учреждено Постановление администрации Нечаевского сельсовета Тогучинского района Новосибирской области № 12 от 15 мая 2008</w:t>
            </w:r>
          </w:p>
        </w:tc>
        <w:tc>
          <w:tcPr>
            <w:tcW w:w="2300" w:type="dxa"/>
            <w:shd w:val="clear" w:color="auto" w:fill="auto"/>
          </w:tcPr>
          <w:p w:rsidR="000B741B" w:rsidRPr="001F009B" w:rsidRDefault="000B741B" w:rsidP="000B741B">
            <w:pPr>
              <w:jc w:val="both"/>
              <w:rPr>
                <w:sz w:val="20"/>
                <w:szCs w:val="20"/>
              </w:rPr>
            </w:pPr>
            <w:r w:rsidRPr="001F009B">
              <w:rPr>
                <w:sz w:val="20"/>
                <w:szCs w:val="20"/>
              </w:rPr>
              <w:t>Редакционный совет:</w:t>
            </w:r>
          </w:p>
          <w:p w:rsidR="000B741B" w:rsidRPr="001F009B" w:rsidRDefault="000B741B" w:rsidP="000B741B">
            <w:pPr>
              <w:rPr>
                <w:sz w:val="20"/>
                <w:szCs w:val="20"/>
              </w:rPr>
            </w:pPr>
            <w:proofErr w:type="spellStart"/>
            <w:r w:rsidRPr="001F009B">
              <w:rPr>
                <w:sz w:val="20"/>
                <w:szCs w:val="20"/>
              </w:rPr>
              <w:t>Тригуба</w:t>
            </w:r>
            <w:proofErr w:type="spellEnd"/>
            <w:r w:rsidRPr="001F009B">
              <w:rPr>
                <w:sz w:val="20"/>
                <w:szCs w:val="20"/>
              </w:rPr>
              <w:t xml:space="preserve"> О.М.;</w:t>
            </w:r>
          </w:p>
          <w:p w:rsidR="000B741B" w:rsidRPr="001F009B" w:rsidRDefault="000B741B" w:rsidP="000B741B">
            <w:pPr>
              <w:rPr>
                <w:sz w:val="20"/>
                <w:szCs w:val="20"/>
              </w:rPr>
            </w:pPr>
            <w:r w:rsidRPr="001F009B">
              <w:rPr>
                <w:sz w:val="20"/>
                <w:szCs w:val="20"/>
              </w:rPr>
              <w:t xml:space="preserve">Безносенко С.В.; </w:t>
            </w:r>
          </w:p>
          <w:p w:rsidR="000B741B" w:rsidRPr="001F009B" w:rsidRDefault="000B741B" w:rsidP="000B741B">
            <w:pPr>
              <w:rPr>
                <w:sz w:val="20"/>
                <w:szCs w:val="20"/>
              </w:rPr>
            </w:pPr>
            <w:proofErr w:type="spellStart"/>
            <w:r w:rsidRPr="001F009B">
              <w:rPr>
                <w:sz w:val="20"/>
                <w:szCs w:val="20"/>
              </w:rPr>
              <w:t>Лисейченко</w:t>
            </w:r>
            <w:proofErr w:type="spellEnd"/>
            <w:r w:rsidRPr="001F009B">
              <w:rPr>
                <w:sz w:val="20"/>
                <w:szCs w:val="20"/>
              </w:rPr>
              <w:t xml:space="preserve"> Г.С.</w:t>
            </w:r>
          </w:p>
          <w:p w:rsidR="000B741B" w:rsidRPr="001F009B" w:rsidRDefault="000B741B" w:rsidP="000B741B">
            <w:pPr>
              <w:jc w:val="both"/>
              <w:rPr>
                <w:sz w:val="20"/>
                <w:szCs w:val="20"/>
              </w:rPr>
            </w:pPr>
          </w:p>
        </w:tc>
        <w:tc>
          <w:tcPr>
            <w:tcW w:w="2700" w:type="dxa"/>
            <w:shd w:val="clear" w:color="auto" w:fill="auto"/>
          </w:tcPr>
          <w:p w:rsidR="000B741B" w:rsidRPr="001F009B" w:rsidRDefault="000B741B" w:rsidP="000B741B">
            <w:pPr>
              <w:jc w:val="both"/>
              <w:rPr>
                <w:sz w:val="20"/>
                <w:szCs w:val="20"/>
              </w:rPr>
            </w:pPr>
            <w:r w:rsidRPr="001F009B">
              <w:rPr>
                <w:sz w:val="20"/>
                <w:szCs w:val="20"/>
              </w:rPr>
              <w:t xml:space="preserve">Подписано к печати: </w:t>
            </w:r>
            <w:r w:rsidR="00CA7FA2">
              <w:rPr>
                <w:sz w:val="20"/>
                <w:szCs w:val="20"/>
              </w:rPr>
              <w:t>05.09</w:t>
            </w:r>
            <w:r>
              <w:rPr>
                <w:sz w:val="20"/>
                <w:szCs w:val="20"/>
              </w:rPr>
              <w:t>.2023</w:t>
            </w:r>
          </w:p>
          <w:p w:rsidR="000B741B" w:rsidRPr="001F009B" w:rsidRDefault="000B741B" w:rsidP="000B741B">
            <w:pPr>
              <w:jc w:val="both"/>
              <w:rPr>
                <w:sz w:val="20"/>
                <w:szCs w:val="20"/>
              </w:rPr>
            </w:pPr>
            <w:r w:rsidRPr="001F009B">
              <w:rPr>
                <w:sz w:val="20"/>
                <w:szCs w:val="20"/>
              </w:rPr>
              <w:t>Отпечатано в администрации Нечаевского сельсовета</w:t>
            </w:r>
          </w:p>
          <w:p w:rsidR="000B741B" w:rsidRPr="001F009B" w:rsidRDefault="000B741B" w:rsidP="000B741B">
            <w:pPr>
              <w:jc w:val="both"/>
              <w:rPr>
                <w:sz w:val="20"/>
                <w:szCs w:val="20"/>
              </w:rPr>
            </w:pPr>
            <w:r w:rsidRPr="001F009B">
              <w:rPr>
                <w:sz w:val="20"/>
                <w:szCs w:val="20"/>
              </w:rPr>
              <w:t>Тираж: 100 экз.</w:t>
            </w:r>
          </w:p>
          <w:p w:rsidR="000B741B" w:rsidRPr="001F009B" w:rsidRDefault="000B741B" w:rsidP="000B741B">
            <w:pPr>
              <w:jc w:val="both"/>
              <w:rPr>
                <w:sz w:val="20"/>
                <w:szCs w:val="20"/>
              </w:rPr>
            </w:pPr>
            <w:r w:rsidRPr="001F009B">
              <w:rPr>
                <w:sz w:val="20"/>
                <w:szCs w:val="20"/>
              </w:rPr>
              <w:t>Распространяется бесплатно</w:t>
            </w:r>
          </w:p>
        </w:tc>
      </w:tr>
    </w:tbl>
    <w:p w:rsidR="00135FE9" w:rsidRDefault="00135FE9" w:rsidP="00135FE9">
      <w:pPr>
        <w:spacing w:after="200" w:line="276" w:lineRule="auto"/>
        <w:rPr>
          <w:rFonts w:ascii="Arial" w:hAnsi="Arial" w:cs="Arial"/>
          <w:color w:val="000000"/>
          <w:sz w:val="21"/>
          <w:szCs w:val="21"/>
        </w:rPr>
      </w:pPr>
      <w:r>
        <w:rPr>
          <w:rFonts w:ascii="Arial" w:hAnsi="Arial" w:cs="Arial"/>
          <w:color w:val="000000"/>
          <w:sz w:val="21"/>
          <w:szCs w:val="21"/>
        </w:rPr>
        <w:br w:type="page"/>
      </w:r>
    </w:p>
    <w:p w:rsidR="001434EC" w:rsidRPr="0064707C" w:rsidRDefault="001434EC" w:rsidP="001434EC">
      <w:pPr>
        <w:rPr>
          <w:sz w:val="20"/>
          <w:szCs w:val="20"/>
        </w:rPr>
        <w:sectPr w:rsidR="001434EC" w:rsidRPr="0064707C" w:rsidSect="001434EC">
          <w:headerReference w:type="default" r:id="rId23"/>
          <w:footerReference w:type="even" r:id="rId24"/>
          <w:footerReference w:type="default" r:id="rId25"/>
          <w:pgSz w:w="11906" w:h="16838"/>
          <w:pgMar w:top="539" w:right="850" w:bottom="539" w:left="720" w:header="708" w:footer="0" w:gutter="0"/>
          <w:cols w:num="2" w:space="708"/>
          <w:docGrid w:linePitch="360"/>
        </w:sectPr>
      </w:pPr>
    </w:p>
    <w:p w:rsidR="001434EC" w:rsidRPr="001F009B" w:rsidRDefault="001434EC" w:rsidP="001434EC">
      <w:pPr>
        <w:rPr>
          <w:sz w:val="20"/>
          <w:szCs w:val="20"/>
        </w:rPr>
      </w:pPr>
    </w:p>
    <w:p w:rsidR="001434EC" w:rsidRPr="001F009B" w:rsidRDefault="001434EC" w:rsidP="001434EC">
      <w:pPr>
        <w:rPr>
          <w:sz w:val="20"/>
          <w:szCs w:val="20"/>
        </w:rPr>
      </w:pPr>
    </w:p>
    <w:p w:rsidR="001434EC" w:rsidRPr="001F009B" w:rsidRDefault="001434EC" w:rsidP="001434EC">
      <w:pPr>
        <w:rPr>
          <w:sz w:val="20"/>
          <w:szCs w:val="20"/>
        </w:rPr>
      </w:pPr>
    </w:p>
    <w:p w:rsidR="001434EC" w:rsidRPr="001F009B" w:rsidRDefault="001434EC" w:rsidP="001434EC">
      <w:pPr>
        <w:rPr>
          <w:sz w:val="20"/>
          <w:szCs w:val="20"/>
        </w:rPr>
      </w:pPr>
    </w:p>
    <w:p w:rsidR="001434EC" w:rsidRPr="001F009B" w:rsidRDefault="001434EC" w:rsidP="001434EC">
      <w:pPr>
        <w:rPr>
          <w:sz w:val="20"/>
          <w:szCs w:val="20"/>
        </w:rPr>
      </w:pPr>
    </w:p>
    <w:p w:rsidR="00561C37" w:rsidRDefault="00561C37"/>
    <w:sectPr w:rsidR="00561C37" w:rsidSect="00135FE9">
      <w:type w:val="continuous"/>
      <w:pgSz w:w="11906" w:h="16838"/>
      <w:pgMar w:top="539" w:right="850" w:bottom="539" w:left="7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3338B" w:rsidRDefault="00C3338B" w:rsidP="001434EC">
      <w:r>
        <w:separator/>
      </w:r>
    </w:p>
  </w:endnote>
  <w:endnote w:type="continuationSeparator" w:id="0">
    <w:p w:rsidR="00C3338B" w:rsidRDefault="00C3338B" w:rsidP="001434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5FE9" w:rsidRDefault="00135FE9" w:rsidP="00135FE9">
    <w:pPr>
      <w:pStyle w:val="a5"/>
      <w:framePr w:wrap="around" w:vAnchor="text" w:hAnchor="margin" w:xAlign="right" w:y="1"/>
      <w:rPr>
        <w:rStyle w:val="a7"/>
      </w:rPr>
    </w:pPr>
    <w:r>
      <w:rPr>
        <w:rStyle w:val="a7"/>
      </w:rPr>
      <w:fldChar w:fldCharType="begin"/>
    </w:r>
    <w:r>
      <w:rPr>
        <w:rStyle w:val="a7"/>
      </w:rPr>
      <w:instrText xml:space="preserve">PAGE  </w:instrText>
    </w:r>
    <w:r>
      <w:rPr>
        <w:rStyle w:val="a7"/>
      </w:rPr>
      <w:fldChar w:fldCharType="end"/>
    </w:r>
  </w:p>
  <w:p w:rsidR="00135FE9" w:rsidRDefault="00135FE9" w:rsidP="00135FE9">
    <w:pPr>
      <w:pStyle w:val="a5"/>
      <w:ind w:right="360"/>
    </w:pPr>
  </w:p>
  <w:p w:rsidR="00135FE9" w:rsidRDefault="00135FE9"/>
  <w:p w:rsidR="00135FE9" w:rsidRDefault="00135FE9"/>
  <w:p w:rsidR="00135FE9" w:rsidRDefault="00135FE9"/>
  <w:p w:rsidR="00135FE9" w:rsidRDefault="00135FE9"/>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5FE9" w:rsidRDefault="00135FE9" w:rsidP="00135FE9">
    <w:pPr>
      <w:pStyle w:val="a5"/>
      <w:framePr w:wrap="around" w:vAnchor="text" w:hAnchor="margin" w:xAlign="right" w:y="1"/>
      <w:rPr>
        <w:rStyle w:val="a7"/>
      </w:rPr>
    </w:pPr>
    <w:r>
      <w:rPr>
        <w:rStyle w:val="a7"/>
      </w:rPr>
      <w:fldChar w:fldCharType="begin"/>
    </w:r>
    <w:r>
      <w:rPr>
        <w:rStyle w:val="a7"/>
      </w:rPr>
      <w:instrText xml:space="preserve">PAGE  </w:instrText>
    </w:r>
    <w:r>
      <w:rPr>
        <w:rStyle w:val="a7"/>
      </w:rPr>
      <w:fldChar w:fldCharType="separate"/>
    </w:r>
    <w:r w:rsidR="00CA7FA2">
      <w:rPr>
        <w:rStyle w:val="a7"/>
        <w:noProof/>
      </w:rPr>
      <w:t>16</w:t>
    </w:r>
    <w:r>
      <w:rPr>
        <w:rStyle w:val="a7"/>
      </w:rPr>
      <w:fldChar w:fldCharType="end"/>
    </w:r>
  </w:p>
  <w:p w:rsidR="00135FE9" w:rsidRDefault="00135FE9" w:rsidP="00135FE9">
    <w:pPr>
      <w:pStyle w:val="a5"/>
      <w:ind w:right="360"/>
    </w:pPr>
  </w:p>
  <w:p w:rsidR="00135FE9" w:rsidRDefault="00135FE9"/>
  <w:p w:rsidR="00135FE9" w:rsidRDefault="00135FE9"/>
  <w:p w:rsidR="00135FE9" w:rsidRDefault="00135FE9"/>
  <w:p w:rsidR="00135FE9" w:rsidRDefault="00135FE9"/>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3338B" w:rsidRDefault="00C3338B" w:rsidP="001434EC">
      <w:r>
        <w:separator/>
      </w:r>
    </w:p>
  </w:footnote>
  <w:footnote w:type="continuationSeparator" w:id="0">
    <w:p w:rsidR="00C3338B" w:rsidRDefault="00C3338B" w:rsidP="001434E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5FE9" w:rsidRPr="00540D35" w:rsidRDefault="00135FE9" w:rsidP="00135FE9">
    <w:pPr>
      <w:ind w:left="-900" w:right="-1800" w:firstLine="900"/>
      <w:jc w:val="center"/>
      <w:rPr>
        <w:b/>
        <w:i/>
        <w:sz w:val="36"/>
        <w:szCs w:val="36"/>
      </w:rPr>
    </w:pPr>
    <w:r w:rsidRPr="00540D35">
      <w:rPr>
        <w:b/>
        <w:i/>
        <w:sz w:val="36"/>
        <w:szCs w:val="36"/>
      </w:rPr>
      <w:t>Нечаевский вестник</w:t>
    </w:r>
  </w:p>
  <w:p w:rsidR="00135FE9" w:rsidRPr="00540D35" w:rsidRDefault="00135FE9" w:rsidP="00135FE9">
    <w:pPr>
      <w:ind w:right="-1800"/>
      <w:rPr>
        <w:b/>
        <w:sz w:val="28"/>
        <w:szCs w:val="28"/>
      </w:rPr>
    </w:pPr>
    <w:r w:rsidRPr="00540D35">
      <w:rPr>
        <w:b/>
        <w:sz w:val="28"/>
        <w:szCs w:val="28"/>
      </w:rPr>
      <w:t xml:space="preserve">№ </w:t>
    </w:r>
    <w:r>
      <w:rPr>
        <w:b/>
        <w:sz w:val="28"/>
        <w:szCs w:val="28"/>
      </w:rPr>
      <w:t>1</w:t>
    </w:r>
    <w:r w:rsidR="00CA7FA2">
      <w:rPr>
        <w:b/>
        <w:sz w:val="28"/>
        <w:szCs w:val="28"/>
      </w:rPr>
      <w:t>4</w:t>
    </w:r>
    <w:r w:rsidRPr="00540D35">
      <w:rPr>
        <w:b/>
        <w:sz w:val="28"/>
        <w:szCs w:val="28"/>
      </w:rPr>
      <w:t xml:space="preserve">, </w:t>
    </w:r>
    <w:r w:rsidR="00CA7FA2">
      <w:rPr>
        <w:b/>
        <w:sz w:val="28"/>
        <w:szCs w:val="28"/>
      </w:rPr>
      <w:t>05</w:t>
    </w:r>
    <w:r>
      <w:rPr>
        <w:b/>
        <w:sz w:val="28"/>
        <w:szCs w:val="28"/>
      </w:rPr>
      <w:t xml:space="preserve"> </w:t>
    </w:r>
    <w:r w:rsidR="00CA7FA2">
      <w:rPr>
        <w:b/>
        <w:sz w:val="28"/>
        <w:szCs w:val="28"/>
      </w:rPr>
      <w:t>сентября</w:t>
    </w:r>
    <w:r>
      <w:rPr>
        <w:b/>
        <w:sz w:val="28"/>
        <w:szCs w:val="28"/>
      </w:rPr>
      <w:t xml:space="preserve"> 2023</w:t>
    </w:r>
  </w:p>
  <w:p w:rsidR="00135FE9" w:rsidRDefault="00135FE9" w:rsidP="00135FE9">
    <w:pPr>
      <w:pBdr>
        <w:top w:val="single" w:sz="12" w:space="1" w:color="auto"/>
        <w:bottom w:val="single" w:sz="12" w:space="1" w:color="auto"/>
      </w:pBdr>
      <w:ind w:right="-1800"/>
      <w:rPr>
        <w:sz w:val="28"/>
        <w:szCs w:val="28"/>
      </w:rPr>
    </w:pPr>
    <w:r w:rsidRPr="00540D35">
      <w:rPr>
        <w:sz w:val="28"/>
        <w:szCs w:val="28"/>
      </w:rPr>
      <w:t xml:space="preserve">Периодическое печатное издание органа местного самоуправления </w:t>
    </w:r>
  </w:p>
  <w:p w:rsidR="00135FE9" w:rsidRPr="00540D35" w:rsidRDefault="00135FE9" w:rsidP="00135FE9">
    <w:pPr>
      <w:pBdr>
        <w:top w:val="single" w:sz="12" w:space="1" w:color="auto"/>
        <w:bottom w:val="single" w:sz="12" w:space="1" w:color="auto"/>
      </w:pBdr>
      <w:ind w:right="-1800"/>
      <w:rPr>
        <w:sz w:val="28"/>
        <w:szCs w:val="28"/>
      </w:rPr>
    </w:pPr>
    <w:r>
      <w:rPr>
        <w:sz w:val="28"/>
        <w:szCs w:val="28"/>
      </w:rPr>
      <w:t xml:space="preserve">                                               </w:t>
    </w:r>
    <w:r w:rsidRPr="00540D35">
      <w:rPr>
        <w:sz w:val="28"/>
        <w:szCs w:val="28"/>
      </w:rPr>
      <w:t>«Нечаевский</w:t>
    </w:r>
    <w:r>
      <w:rPr>
        <w:sz w:val="28"/>
        <w:szCs w:val="28"/>
      </w:rPr>
      <w:t xml:space="preserve"> </w:t>
    </w:r>
    <w:r w:rsidRPr="00540D35">
      <w:rPr>
        <w:sz w:val="28"/>
        <w:szCs w:val="28"/>
      </w:rPr>
      <w:t>Вестник»</w:t>
    </w:r>
  </w:p>
  <w:p w:rsidR="00135FE9" w:rsidRDefault="00135FE9" w:rsidP="00135FE9">
    <w:pPr>
      <w:pStyle w:val="a3"/>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7F6AEA"/>
    <w:multiLevelType w:val="hybridMultilevel"/>
    <w:tmpl w:val="78D2AC9A"/>
    <w:lvl w:ilvl="0" w:tplc="B9E2A7F2">
      <w:start w:val="1"/>
      <w:numFmt w:val="decimal"/>
      <w:lvlText w:val="%1."/>
      <w:lvlJc w:val="left"/>
      <w:pPr>
        <w:ind w:left="1437" w:hanging="87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nsid w:val="18E955C8"/>
    <w:multiLevelType w:val="hybridMultilevel"/>
    <w:tmpl w:val="91C810A6"/>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9436241"/>
    <w:multiLevelType w:val="hybridMultilevel"/>
    <w:tmpl w:val="572E0A6C"/>
    <w:lvl w:ilvl="0" w:tplc="0AB8752A">
      <w:start w:val="1"/>
      <w:numFmt w:val="decimal"/>
      <w:lvlText w:val="%1."/>
      <w:lvlJc w:val="left"/>
      <w:pPr>
        <w:ind w:left="2185" w:hanging="1476"/>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19EF169D"/>
    <w:multiLevelType w:val="multilevel"/>
    <w:tmpl w:val="594C3344"/>
    <w:lvl w:ilvl="0">
      <w:start w:val="3"/>
      <w:numFmt w:val="decimal"/>
      <w:lvlText w:val="%1."/>
      <w:lvlJc w:val="left"/>
      <w:pPr>
        <w:ind w:left="432" w:hanging="432"/>
      </w:pPr>
      <w:rPr>
        <w:rFonts w:hint="default"/>
      </w:rPr>
    </w:lvl>
    <w:lvl w:ilvl="1">
      <w:start w:val="1"/>
      <w:numFmt w:val="decimal"/>
      <w:lvlText w:val="%1.%2."/>
      <w:lvlJc w:val="left"/>
      <w:pPr>
        <w:ind w:left="1074" w:hanging="72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924" w:hanging="180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992" w:hanging="2160"/>
      </w:pPr>
      <w:rPr>
        <w:rFonts w:hint="default"/>
      </w:rPr>
    </w:lvl>
  </w:abstractNum>
  <w:abstractNum w:abstractNumId="4">
    <w:nsid w:val="23621803"/>
    <w:multiLevelType w:val="hybridMultilevel"/>
    <w:tmpl w:val="24F8820A"/>
    <w:lvl w:ilvl="0" w:tplc="3B0813C8">
      <w:start w:val="1"/>
      <w:numFmt w:val="decimal"/>
      <w:lvlText w:val="%1."/>
      <w:lvlJc w:val="left"/>
      <w:pPr>
        <w:ind w:left="1788" w:hanging="360"/>
      </w:pPr>
      <w:rPr>
        <w:rFonts w:hint="default"/>
      </w:rPr>
    </w:lvl>
    <w:lvl w:ilvl="1" w:tplc="04190019" w:tentative="1">
      <w:start w:val="1"/>
      <w:numFmt w:val="lowerLetter"/>
      <w:lvlText w:val="%2."/>
      <w:lvlJc w:val="left"/>
      <w:pPr>
        <w:ind w:left="2508" w:hanging="360"/>
      </w:pPr>
    </w:lvl>
    <w:lvl w:ilvl="2" w:tplc="0419001B" w:tentative="1">
      <w:start w:val="1"/>
      <w:numFmt w:val="lowerRoman"/>
      <w:lvlText w:val="%3."/>
      <w:lvlJc w:val="right"/>
      <w:pPr>
        <w:ind w:left="3228" w:hanging="180"/>
      </w:pPr>
    </w:lvl>
    <w:lvl w:ilvl="3" w:tplc="0419000F" w:tentative="1">
      <w:start w:val="1"/>
      <w:numFmt w:val="decimal"/>
      <w:lvlText w:val="%4."/>
      <w:lvlJc w:val="left"/>
      <w:pPr>
        <w:ind w:left="3948" w:hanging="360"/>
      </w:pPr>
    </w:lvl>
    <w:lvl w:ilvl="4" w:tplc="04190019" w:tentative="1">
      <w:start w:val="1"/>
      <w:numFmt w:val="lowerLetter"/>
      <w:lvlText w:val="%5."/>
      <w:lvlJc w:val="left"/>
      <w:pPr>
        <w:ind w:left="4668" w:hanging="360"/>
      </w:pPr>
    </w:lvl>
    <w:lvl w:ilvl="5" w:tplc="0419001B" w:tentative="1">
      <w:start w:val="1"/>
      <w:numFmt w:val="lowerRoman"/>
      <w:lvlText w:val="%6."/>
      <w:lvlJc w:val="right"/>
      <w:pPr>
        <w:ind w:left="5388" w:hanging="180"/>
      </w:pPr>
    </w:lvl>
    <w:lvl w:ilvl="6" w:tplc="0419000F" w:tentative="1">
      <w:start w:val="1"/>
      <w:numFmt w:val="decimal"/>
      <w:lvlText w:val="%7."/>
      <w:lvlJc w:val="left"/>
      <w:pPr>
        <w:ind w:left="6108" w:hanging="360"/>
      </w:pPr>
    </w:lvl>
    <w:lvl w:ilvl="7" w:tplc="04190019" w:tentative="1">
      <w:start w:val="1"/>
      <w:numFmt w:val="lowerLetter"/>
      <w:lvlText w:val="%8."/>
      <w:lvlJc w:val="left"/>
      <w:pPr>
        <w:ind w:left="6828" w:hanging="360"/>
      </w:pPr>
    </w:lvl>
    <w:lvl w:ilvl="8" w:tplc="0419001B" w:tentative="1">
      <w:start w:val="1"/>
      <w:numFmt w:val="lowerRoman"/>
      <w:lvlText w:val="%9."/>
      <w:lvlJc w:val="right"/>
      <w:pPr>
        <w:ind w:left="7548" w:hanging="180"/>
      </w:pPr>
    </w:lvl>
  </w:abstractNum>
  <w:abstractNum w:abstractNumId="5">
    <w:nsid w:val="24DE16EC"/>
    <w:multiLevelType w:val="multilevel"/>
    <w:tmpl w:val="EDEE7C6E"/>
    <w:lvl w:ilvl="0">
      <w:start w:val="1"/>
      <w:numFmt w:val="decimal"/>
      <w:lvlText w:val="%1."/>
      <w:lvlJc w:val="left"/>
      <w:pPr>
        <w:tabs>
          <w:tab w:val="num" w:pos="360"/>
        </w:tabs>
        <w:ind w:left="360" w:hanging="360"/>
      </w:pPr>
      <w:rPr>
        <w:rFonts w:ascii="Times New Roman" w:hAnsi="Times New Roman" w:cs="Times New Roman" w:hint="default"/>
        <w:sz w:val="28"/>
        <w:szCs w:val="28"/>
      </w:rPr>
    </w:lvl>
    <w:lvl w:ilvl="1">
      <w:start w:val="1"/>
      <w:numFmt w:val="decimal"/>
      <w:lvlText w:val="%1.%2."/>
      <w:lvlJc w:val="left"/>
      <w:pPr>
        <w:tabs>
          <w:tab w:val="num" w:pos="792"/>
        </w:tabs>
        <w:ind w:left="792" w:hanging="432"/>
      </w:pPr>
      <w:rPr>
        <w:rFonts w:hint="default"/>
        <w:sz w:val="28"/>
        <w:szCs w:val="28"/>
      </w:rPr>
    </w:lvl>
    <w:lvl w:ilvl="2">
      <w:start w:val="1"/>
      <w:numFmt w:val="decimal"/>
      <w:lvlText w:val="%1.%2.%3."/>
      <w:lvlJc w:val="left"/>
      <w:pPr>
        <w:tabs>
          <w:tab w:val="num" w:pos="1758"/>
        </w:tabs>
        <w:ind w:left="1758" w:hanging="1038"/>
      </w:pPr>
      <w:rPr>
        <w:rFonts w:ascii="Times New Roman" w:hAnsi="Times New Roman" w:cs="Times New Roman"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6120"/>
        </w:tabs>
        <w:ind w:left="5760" w:hanging="1440"/>
      </w:pPr>
      <w:rPr>
        <w:rFonts w:hint="default"/>
      </w:rPr>
    </w:lvl>
  </w:abstractNum>
  <w:abstractNum w:abstractNumId="6">
    <w:nsid w:val="3F8B0627"/>
    <w:multiLevelType w:val="hybridMultilevel"/>
    <w:tmpl w:val="593CD3C2"/>
    <w:lvl w:ilvl="0" w:tplc="43EC35E4">
      <w:start w:val="1"/>
      <w:numFmt w:val="decimal"/>
      <w:lvlText w:val="%1."/>
      <w:lvlJc w:val="left"/>
      <w:pPr>
        <w:ind w:left="915" w:hanging="375"/>
      </w:pPr>
      <w:rPr>
        <w:rFonts w:hint="default"/>
      </w:rPr>
    </w:lvl>
    <w:lvl w:ilvl="1" w:tplc="C4C0B1B0">
      <w:start w:val="1"/>
      <w:numFmt w:val="lowerLetter"/>
      <w:lvlText w:val="%2."/>
      <w:lvlJc w:val="left"/>
      <w:pPr>
        <w:ind w:left="1620" w:hanging="360"/>
      </w:pPr>
    </w:lvl>
    <w:lvl w:ilvl="2" w:tplc="340C1E08">
      <w:start w:val="1"/>
      <w:numFmt w:val="lowerRoman"/>
      <w:lvlText w:val="%3."/>
      <w:lvlJc w:val="right"/>
      <w:pPr>
        <w:ind w:left="2340" w:hanging="180"/>
      </w:pPr>
    </w:lvl>
    <w:lvl w:ilvl="3" w:tplc="6D1AFBFA">
      <w:start w:val="1"/>
      <w:numFmt w:val="decimal"/>
      <w:lvlText w:val="%4."/>
      <w:lvlJc w:val="left"/>
      <w:pPr>
        <w:ind w:left="3060" w:hanging="360"/>
      </w:pPr>
    </w:lvl>
    <w:lvl w:ilvl="4" w:tplc="3014DAA4">
      <w:start w:val="1"/>
      <w:numFmt w:val="lowerLetter"/>
      <w:lvlText w:val="%5."/>
      <w:lvlJc w:val="left"/>
      <w:pPr>
        <w:ind w:left="3780" w:hanging="360"/>
      </w:pPr>
    </w:lvl>
    <w:lvl w:ilvl="5" w:tplc="649C4616">
      <w:start w:val="1"/>
      <w:numFmt w:val="lowerRoman"/>
      <w:lvlText w:val="%6."/>
      <w:lvlJc w:val="right"/>
      <w:pPr>
        <w:ind w:left="4500" w:hanging="180"/>
      </w:pPr>
    </w:lvl>
    <w:lvl w:ilvl="6" w:tplc="30A0D810">
      <w:start w:val="1"/>
      <w:numFmt w:val="decimal"/>
      <w:lvlText w:val="%7."/>
      <w:lvlJc w:val="left"/>
      <w:pPr>
        <w:ind w:left="5220" w:hanging="360"/>
      </w:pPr>
    </w:lvl>
    <w:lvl w:ilvl="7" w:tplc="749CE10E">
      <w:start w:val="1"/>
      <w:numFmt w:val="lowerLetter"/>
      <w:lvlText w:val="%8."/>
      <w:lvlJc w:val="left"/>
      <w:pPr>
        <w:ind w:left="5940" w:hanging="360"/>
      </w:pPr>
    </w:lvl>
    <w:lvl w:ilvl="8" w:tplc="7DEC5726">
      <w:start w:val="1"/>
      <w:numFmt w:val="lowerRoman"/>
      <w:lvlText w:val="%9."/>
      <w:lvlJc w:val="right"/>
      <w:pPr>
        <w:ind w:left="6660" w:hanging="180"/>
      </w:pPr>
    </w:lvl>
  </w:abstractNum>
  <w:abstractNum w:abstractNumId="7">
    <w:nsid w:val="44303186"/>
    <w:multiLevelType w:val="multilevel"/>
    <w:tmpl w:val="5016AE78"/>
    <w:lvl w:ilvl="0">
      <w:start w:val="4"/>
      <w:numFmt w:val="decimal"/>
      <w:lvlText w:val="%1."/>
      <w:lvlJc w:val="left"/>
      <w:pPr>
        <w:ind w:left="450" w:hanging="450"/>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8">
    <w:nsid w:val="4BC933D1"/>
    <w:multiLevelType w:val="hybridMultilevel"/>
    <w:tmpl w:val="7D26949C"/>
    <w:lvl w:ilvl="0" w:tplc="24DA1636">
      <w:start w:val="4"/>
      <w:numFmt w:val="decimal"/>
      <w:lvlText w:val="%1."/>
      <w:lvlJc w:val="left"/>
      <w:pPr>
        <w:ind w:left="1068" w:hanging="360"/>
      </w:pPr>
    </w:lvl>
    <w:lvl w:ilvl="1" w:tplc="04190019">
      <w:start w:val="1"/>
      <w:numFmt w:val="lowerLetter"/>
      <w:lvlText w:val="%2."/>
      <w:lvlJc w:val="left"/>
      <w:pPr>
        <w:ind w:left="1788" w:hanging="360"/>
      </w:pPr>
    </w:lvl>
    <w:lvl w:ilvl="2" w:tplc="0419001B">
      <w:start w:val="1"/>
      <w:numFmt w:val="lowerRoman"/>
      <w:lvlText w:val="%3."/>
      <w:lvlJc w:val="right"/>
      <w:pPr>
        <w:ind w:left="2508" w:hanging="180"/>
      </w:pPr>
    </w:lvl>
    <w:lvl w:ilvl="3" w:tplc="0419000F">
      <w:start w:val="1"/>
      <w:numFmt w:val="decimal"/>
      <w:lvlText w:val="%4."/>
      <w:lvlJc w:val="left"/>
      <w:pPr>
        <w:ind w:left="3228" w:hanging="360"/>
      </w:pPr>
    </w:lvl>
    <w:lvl w:ilvl="4" w:tplc="04190019">
      <w:start w:val="1"/>
      <w:numFmt w:val="lowerLetter"/>
      <w:lvlText w:val="%5."/>
      <w:lvlJc w:val="left"/>
      <w:pPr>
        <w:ind w:left="3948" w:hanging="360"/>
      </w:pPr>
    </w:lvl>
    <w:lvl w:ilvl="5" w:tplc="0419001B">
      <w:start w:val="1"/>
      <w:numFmt w:val="lowerRoman"/>
      <w:lvlText w:val="%6."/>
      <w:lvlJc w:val="right"/>
      <w:pPr>
        <w:ind w:left="4668" w:hanging="180"/>
      </w:pPr>
    </w:lvl>
    <w:lvl w:ilvl="6" w:tplc="0419000F">
      <w:start w:val="1"/>
      <w:numFmt w:val="decimal"/>
      <w:lvlText w:val="%7."/>
      <w:lvlJc w:val="left"/>
      <w:pPr>
        <w:ind w:left="5388" w:hanging="360"/>
      </w:pPr>
    </w:lvl>
    <w:lvl w:ilvl="7" w:tplc="04190019">
      <w:start w:val="1"/>
      <w:numFmt w:val="lowerLetter"/>
      <w:lvlText w:val="%8."/>
      <w:lvlJc w:val="left"/>
      <w:pPr>
        <w:ind w:left="6108" w:hanging="360"/>
      </w:pPr>
    </w:lvl>
    <w:lvl w:ilvl="8" w:tplc="0419001B">
      <w:start w:val="1"/>
      <w:numFmt w:val="lowerRoman"/>
      <w:lvlText w:val="%9."/>
      <w:lvlJc w:val="right"/>
      <w:pPr>
        <w:ind w:left="6828" w:hanging="180"/>
      </w:pPr>
    </w:lvl>
  </w:abstractNum>
  <w:abstractNum w:abstractNumId="9">
    <w:nsid w:val="4C0F30A9"/>
    <w:multiLevelType w:val="multilevel"/>
    <w:tmpl w:val="1A3CDEDC"/>
    <w:lvl w:ilvl="0">
      <w:start w:val="1"/>
      <w:numFmt w:val="decimal"/>
      <w:lvlText w:val="%1."/>
      <w:lvlJc w:val="left"/>
      <w:pPr>
        <w:ind w:left="1497" w:hanging="930"/>
      </w:pPr>
    </w:lvl>
    <w:lvl w:ilvl="1">
      <w:start w:val="1"/>
      <w:numFmt w:val="decimal"/>
      <w:isLgl/>
      <w:lvlText w:val="%1.%2."/>
      <w:lvlJc w:val="left"/>
      <w:pPr>
        <w:ind w:left="1287" w:hanging="720"/>
      </w:pPr>
    </w:lvl>
    <w:lvl w:ilvl="2">
      <w:start w:val="1"/>
      <w:numFmt w:val="decimal"/>
      <w:isLgl/>
      <w:lvlText w:val="%1.%2.%3."/>
      <w:lvlJc w:val="left"/>
      <w:pPr>
        <w:ind w:left="1287" w:hanging="720"/>
      </w:pPr>
    </w:lvl>
    <w:lvl w:ilvl="3">
      <w:start w:val="1"/>
      <w:numFmt w:val="decimal"/>
      <w:isLgl/>
      <w:lvlText w:val="%1.%2.%3.%4."/>
      <w:lvlJc w:val="left"/>
      <w:pPr>
        <w:ind w:left="1647" w:hanging="1080"/>
      </w:pPr>
    </w:lvl>
    <w:lvl w:ilvl="4">
      <w:start w:val="1"/>
      <w:numFmt w:val="decimal"/>
      <w:isLgl/>
      <w:lvlText w:val="%1.%2.%3.%4.%5."/>
      <w:lvlJc w:val="left"/>
      <w:pPr>
        <w:ind w:left="1647" w:hanging="1080"/>
      </w:pPr>
    </w:lvl>
    <w:lvl w:ilvl="5">
      <w:start w:val="1"/>
      <w:numFmt w:val="decimal"/>
      <w:isLgl/>
      <w:lvlText w:val="%1.%2.%3.%4.%5.%6."/>
      <w:lvlJc w:val="left"/>
      <w:pPr>
        <w:ind w:left="2007" w:hanging="1440"/>
      </w:pPr>
    </w:lvl>
    <w:lvl w:ilvl="6">
      <w:start w:val="1"/>
      <w:numFmt w:val="decimal"/>
      <w:isLgl/>
      <w:lvlText w:val="%1.%2.%3.%4.%5.%6.%7."/>
      <w:lvlJc w:val="left"/>
      <w:pPr>
        <w:ind w:left="2367" w:hanging="1800"/>
      </w:pPr>
    </w:lvl>
    <w:lvl w:ilvl="7">
      <w:start w:val="1"/>
      <w:numFmt w:val="decimal"/>
      <w:isLgl/>
      <w:lvlText w:val="%1.%2.%3.%4.%5.%6.%7.%8."/>
      <w:lvlJc w:val="left"/>
      <w:pPr>
        <w:ind w:left="2367" w:hanging="1800"/>
      </w:pPr>
    </w:lvl>
    <w:lvl w:ilvl="8">
      <w:start w:val="1"/>
      <w:numFmt w:val="decimal"/>
      <w:isLgl/>
      <w:lvlText w:val="%1.%2.%3.%4.%5.%6.%7.%8.%9."/>
      <w:lvlJc w:val="left"/>
      <w:pPr>
        <w:ind w:left="2727" w:hanging="2160"/>
      </w:pPr>
    </w:lvl>
  </w:abstractNum>
  <w:abstractNum w:abstractNumId="10">
    <w:nsid w:val="52F7106A"/>
    <w:multiLevelType w:val="hybridMultilevel"/>
    <w:tmpl w:val="0D2470A0"/>
    <w:lvl w:ilvl="0" w:tplc="C32E57E2">
      <w:start w:val="1"/>
      <w:numFmt w:val="decimal"/>
      <w:lvlText w:val="%1."/>
      <w:lvlJc w:val="left"/>
      <w:pPr>
        <w:ind w:left="720" w:hanging="360"/>
      </w:pPr>
      <w:rPr>
        <w:b/>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1">
    <w:nsid w:val="54D07EF7"/>
    <w:multiLevelType w:val="hybridMultilevel"/>
    <w:tmpl w:val="3CBC669C"/>
    <w:lvl w:ilvl="0" w:tplc="E60C0BD4">
      <w:start w:val="1"/>
      <w:numFmt w:val="decimal"/>
      <w:lvlText w:val="%1."/>
      <w:lvlJc w:val="left"/>
      <w:pPr>
        <w:ind w:left="900" w:hanging="360"/>
      </w:pPr>
      <w:rPr>
        <w:rFonts w:hint="default"/>
      </w:rPr>
    </w:lvl>
    <w:lvl w:ilvl="1" w:tplc="35520146">
      <w:start w:val="1"/>
      <w:numFmt w:val="lowerLetter"/>
      <w:lvlText w:val="%2."/>
      <w:lvlJc w:val="left"/>
      <w:pPr>
        <w:ind w:left="1620" w:hanging="360"/>
      </w:pPr>
    </w:lvl>
    <w:lvl w:ilvl="2" w:tplc="4F96BB32">
      <w:start w:val="1"/>
      <w:numFmt w:val="lowerRoman"/>
      <w:lvlText w:val="%3."/>
      <w:lvlJc w:val="right"/>
      <w:pPr>
        <w:ind w:left="2340" w:hanging="180"/>
      </w:pPr>
    </w:lvl>
    <w:lvl w:ilvl="3" w:tplc="FA4024E0">
      <w:start w:val="1"/>
      <w:numFmt w:val="decimal"/>
      <w:lvlText w:val="%4."/>
      <w:lvlJc w:val="left"/>
      <w:pPr>
        <w:ind w:left="3060" w:hanging="360"/>
      </w:pPr>
    </w:lvl>
    <w:lvl w:ilvl="4" w:tplc="FD380924">
      <w:start w:val="1"/>
      <w:numFmt w:val="lowerLetter"/>
      <w:lvlText w:val="%5."/>
      <w:lvlJc w:val="left"/>
      <w:pPr>
        <w:ind w:left="3780" w:hanging="360"/>
      </w:pPr>
    </w:lvl>
    <w:lvl w:ilvl="5" w:tplc="2F506C8E">
      <w:start w:val="1"/>
      <w:numFmt w:val="lowerRoman"/>
      <w:lvlText w:val="%6."/>
      <w:lvlJc w:val="right"/>
      <w:pPr>
        <w:ind w:left="4500" w:hanging="180"/>
      </w:pPr>
    </w:lvl>
    <w:lvl w:ilvl="6" w:tplc="EAFC4F1A">
      <w:start w:val="1"/>
      <w:numFmt w:val="decimal"/>
      <w:lvlText w:val="%7."/>
      <w:lvlJc w:val="left"/>
      <w:pPr>
        <w:ind w:left="5220" w:hanging="360"/>
      </w:pPr>
    </w:lvl>
    <w:lvl w:ilvl="7" w:tplc="17D0F6C8">
      <w:start w:val="1"/>
      <w:numFmt w:val="lowerLetter"/>
      <w:lvlText w:val="%8."/>
      <w:lvlJc w:val="left"/>
      <w:pPr>
        <w:ind w:left="5940" w:hanging="360"/>
      </w:pPr>
    </w:lvl>
    <w:lvl w:ilvl="8" w:tplc="2028E742">
      <w:start w:val="1"/>
      <w:numFmt w:val="lowerRoman"/>
      <w:lvlText w:val="%9."/>
      <w:lvlJc w:val="right"/>
      <w:pPr>
        <w:ind w:left="6660" w:hanging="180"/>
      </w:pPr>
    </w:lvl>
  </w:abstractNum>
  <w:abstractNum w:abstractNumId="12">
    <w:nsid w:val="62DA0807"/>
    <w:multiLevelType w:val="hybridMultilevel"/>
    <w:tmpl w:val="226E236A"/>
    <w:lvl w:ilvl="0" w:tplc="9070907A">
      <w:start w:val="1"/>
      <w:numFmt w:val="decimal"/>
      <w:lvlText w:val="%1."/>
      <w:lvlJc w:val="left"/>
      <w:pPr>
        <w:ind w:left="2142" w:hanging="157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3">
    <w:nsid w:val="657E5C5E"/>
    <w:multiLevelType w:val="multilevel"/>
    <w:tmpl w:val="A65A5CDE"/>
    <w:lvl w:ilvl="0">
      <w:start w:val="2"/>
      <w:numFmt w:val="decimal"/>
      <w:lvlText w:val="%1."/>
      <w:lvlJc w:val="left"/>
      <w:pPr>
        <w:ind w:left="360" w:hanging="360"/>
      </w:pPr>
      <w:rPr>
        <w:rFonts w:hint="default"/>
      </w:rPr>
    </w:lvl>
    <w:lvl w:ilvl="1">
      <w:start w:val="8"/>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4">
    <w:nsid w:val="677952FB"/>
    <w:multiLevelType w:val="hybridMultilevel"/>
    <w:tmpl w:val="98C4337E"/>
    <w:lvl w:ilvl="0" w:tplc="43DA4D6C">
      <w:start w:val="1"/>
      <w:numFmt w:val="decimal"/>
      <w:lvlText w:val="%1."/>
      <w:lvlJc w:val="left"/>
      <w:pPr>
        <w:ind w:left="1070"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5">
    <w:nsid w:val="6849114A"/>
    <w:multiLevelType w:val="multilevel"/>
    <w:tmpl w:val="C100D7B4"/>
    <w:lvl w:ilvl="0">
      <w:start w:val="1"/>
      <w:numFmt w:val="decimal"/>
      <w:lvlText w:val="%1."/>
      <w:lvlJc w:val="left"/>
      <w:pPr>
        <w:ind w:left="720" w:hanging="360"/>
      </w:pPr>
      <w:rPr>
        <w:rFonts w:hint="default"/>
      </w:rPr>
    </w:lvl>
    <w:lvl w:ilvl="1">
      <w:start w:val="1"/>
      <w:numFmt w:val="decimal"/>
      <w:isLgl/>
      <w:lvlText w:val="%1.%2."/>
      <w:lvlJc w:val="left"/>
      <w:pPr>
        <w:ind w:left="1648" w:hanging="1080"/>
      </w:pPr>
      <w:rPr>
        <w:rFonts w:hint="default"/>
      </w:rPr>
    </w:lvl>
    <w:lvl w:ilvl="2">
      <w:start w:val="1"/>
      <w:numFmt w:val="decimal"/>
      <w:isLgl/>
      <w:lvlText w:val="%1.%2.%3."/>
      <w:lvlJc w:val="left"/>
      <w:pPr>
        <w:ind w:left="1800" w:hanging="1080"/>
      </w:pPr>
      <w:rPr>
        <w:rFonts w:hint="default"/>
      </w:rPr>
    </w:lvl>
    <w:lvl w:ilvl="3">
      <w:start w:val="1"/>
      <w:numFmt w:val="decimal"/>
      <w:isLgl/>
      <w:lvlText w:val="%1.%2.%3.%4."/>
      <w:lvlJc w:val="left"/>
      <w:pPr>
        <w:ind w:left="1980" w:hanging="108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700" w:hanging="1440"/>
      </w:pPr>
      <w:rPr>
        <w:rFonts w:hint="default"/>
      </w:rPr>
    </w:lvl>
    <w:lvl w:ilvl="6">
      <w:start w:val="1"/>
      <w:numFmt w:val="decimal"/>
      <w:isLgl/>
      <w:lvlText w:val="%1.%2.%3.%4.%5.%6.%7."/>
      <w:lvlJc w:val="left"/>
      <w:pPr>
        <w:ind w:left="3240" w:hanging="1800"/>
      </w:pPr>
      <w:rPr>
        <w:rFonts w:hint="default"/>
      </w:rPr>
    </w:lvl>
    <w:lvl w:ilvl="7">
      <w:start w:val="1"/>
      <w:numFmt w:val="decimal"/>
      <w:isLgl/>
      <w:lvlText w:val="%1.%2.%3.%4.%5.%6.%7.%8."/>
      <w:lvlJc w:val="left"/>
      <w:pPr>
        <w:ind w:left="3420" w:hanging="1800"/>
      </w:pPr>
      <w:rPr>
        <w:rFonts w:hint="default"/>
      </w:rPr>
    </w:lvl>
    <w:lvl w:ilvl="8">
      <w:start w:val="1"/>
      <w:numFmt w:val="decimal"/>
      <w:isLgl/>
      <w:lvlText w:val="%1.%2.%3.%4.%5.%6.%7.%8.%9."/>
      <w:lvlJc w:val="left"/>
      <w:pPr>
        <w:ind w:left="3960" w:hanging="2160"/>
      </w:pPr>
      <w:rPr>
        <w:rFonts w:hint="default"/>
      </w:rPr>
    </w:lvl>
  </w:abstractNum>
  <w:abstractNum w:abstractNumId="16">
    <w:nsid w:val="6B991E12"/>
    <w:multiLevelType w:val="multilevel"/>
    <w:tmpl w:val="9E4EC1A0"/>
    <w:lvl w:ilvl="0">
      <w:start w:val="2"/>
      <w:numFmt w:val="decimal"/>
      <w:lvlText w:val="%1."/>
      <w:lvlJc w:val="left"/>
      <w:pPr>
        <w:ind w:left="432" w:hanging="432"/>
      </w:pPr>
      <w:rPr>
        <w:rFonts w:hint="default"/>
      </w:rPr>
    </w:lvl>
    <w:lvl w:ilvl="1">
      <w:start w:val="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7">
    <w:nsid w:val="786579E2"/>
    <w:multiLevelType w:val="multilevel"/>
    <w:tmpl w:val="49C8F644"/>
    <w:lvl w:ilvl="0">
      <w:start w:val="2"/>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8">
    <w:nsid w:val="7CF76BD7"/>
    <w:multiLevelType w:val="multilevel"/>
    <w:tmpl w:val="DF1E19AE"/>
    <w:lvl w:ilvl="0">
      <w:start w:val="1"/>
      <w:numFmt w:val="decimal"/>
      <w:lvlText w:val="%1."/>
      <w:lvlJc w:val="left"/>
      <w:pPr>
        <w:ind w:left="450" w:hanging="450"/>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19">
    <w:nsid w:val="7E763621"/>
    <w:multiLevelType w:val="multilevel"/>
    <w:tmpl w:val="9C46A092"/>
    <w:lvl w:ilvl="0">
      <w:start w:val="1"/>
      <w:numFmt w:val="decimal"/>
      <w:lvlText w:val="%1."/>
      <w:lvlJc w:val="left"/>
      <w:pPr>
        <w:ind w:left="720" w:hanging="720"/>
      </w:pPr>
      <w:rPr>
        <w:rFonts w:hint="default"/>
      </w:rPr>
    </w:lvl>
    <w:lvl w:ilvl="1">
      <w:start w:val="1"/>
      <w:numFmt w:val="decimal"/>
      <w:lvlText w:val="%1.%2."/>
      <w:lvlJc w:val="left"/>
      <w:pPr>
        <w:ind w:left="1074" w:hanging="72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924" w:hanging="180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992" w:hanging="2160"/>
      </w:pPr>
      <w:rPr>
        <w:rFonts w:hint="default"/>
      </w:rPr>
    </w:lvl>
  </w:abstractNum>
  <w:num w:numId="1">
    <w:abstractNumId w:val="15"/>
  </w:num>
  <w:num w:numId="2">
    <w:abstractNumId w:val="8"/>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1"/>
  </w:num>
  <w:num w:numId="4">
    <w:abstractNumId w:val="6"/>
  </w:num>
  <w:num w:numId="5">
    <w:abstractNumId w:val="19"/>
  </w:num>
  <w:num w:numId="6">
    <w:abstractNumId w:val="18"/>
  </w:num>
  <w:num w:numId="7">
    <w:abstractNumId w:val="17"/>
  </w:num>
  <w:num w:numId="8">
    <w:abstractNumId w:val="4"/>
  </w:num>
  <w:num w:numId="9">
    <w:abstractNumId w:val="3"/>
  </w:num>
  <w:num w:numId="10">
    <w:abstractNumId w:val="16"/>
  </w:num>
  <w:num w:numId="11">
    <w:abstractNumId w:val="13"/>
  </w:num>
  <w:num w:numId="12">
    <w:abstractNumId w:val="12"/>
  </w:num>
  <w:num w:numId="1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4"/>
  </w:num>
  <w:num w:numId="16">
    <w:abstractNumId w:val="1"/>
  </w:num>
  <w:num w:numId="17">
    <w:abstractNumId w:val="2"/>
  </w:num>
  <w:num w:numId="18">
    <w:abstractNumId w:val="5"/>
  </w:num>
  <w:num w:numId="19">
    <w:abstractNumId w:val="7"/>
  </w:num>
  <w:num w:numId="2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25D3"/>
    <w:rsid w:val="00010250"/>
    <w:rsid w:val="00067A8F"/>
    <w:rsid w:val="000B741B"/>
    <w:rsid w:val="000D76EC"/>
    <w:rsid w:val="001251E0"/>
    <w:rsid w:val="00135FE9"/>
    <w:rsid w:val="001434EC"/>
    <w:rsid w:val="002570D5"/>
    <w:rsid w:val="002D55F8"/>
    <w:rsid w:val="003E2966"/>
    <w:rsid w:val="004247AC"/>
    <w:rsid w:val="004723C3"/>
    <w:rsid w:val="00517206"/>
    <w:rsid w:val="00541F1A"/>
    <w:rsid w:val="005425D3"/>
    <w:rsid w:val="00561C37"/>
    <w:rsid w:val="005F08C4"/>
    <w:rsid w:val="00735D23"/>
    <w:rsid w:val="0087381E"/>
    <w:rsid w:val="009C5F46"/>
    <w:rsid w:val="00A46827"/>
    <w:rsid w:val="00B5665B"/>
    <w:rsid w:val="00BE584B"/>
    <w:rsid w:val="00C06425"/>
    <w:rsid w:val="00C3338B"/>
    <w:rsid w:val="00CA7FA2"/>
    <w:rsid w:val="00D11C6E"/>
    <w:rsid w:val="00D23127"/>
    <w:rsid w:val="00E360C6"/>
    <w:rsid w:val="00E70238"/>
    <w:rsid w:val="00EA12A9"/>
    <w:rsid w:val="00EB2924"/>
    <w:rsid w:val="00F50DF2"/>
    <w:rsid w:val="00FF0F2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7B31D5B-6087-4108-9CC1-D122F569C4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59"/>
    <w:lsdException w:name="Plain Table 2" w:uiPriority="59"/>
    <w:lsdException w:name="Grid Table Light" w:uiPriority="40"/>
    <w:lsdException w:name="Grid Table 4" w:uiPriority="59"/>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434EC"/>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067A8F"/>
    <w:pPr>
      <w:keepNext/>
      <w:keepLines/>
      <w:spacing w:before="480" w:after="200" w:line="259" w:lineRule="auto"/>
      <w:outlineLvl w:val="0"/>
    </w:pPr>
    <w:rPr>
      <w:rFonts w:ascii="Arial" w:eastAsia="Arial" w:hAnsi="Arial" w:cs="Arial"/>
      <w:sz w:val="40"/>
      <w:szCs w:val="40"/>
      <w:lang w:eastAsia="en-US"/>
    </w:rPr>
  </w:style>
  <w:style w:type="paragraph" w:styleId="2">
    <w:name w:val="heading 2"/>
    <w:basedOn w:val="a"/>
    <w:next w:val="a"/>
    <w:link w:val="20"/>
    <w:uiPriority w:val="9"/>
    <w:unhideWhenUsed/>
    <w:qFormat/>
    <w:rsid w:val="00067A8F"/>
    <w:pPr>
      <w:keepNext/>
      <w:keepLines/>
      <w:spacing w:before="360" w:after="200" w:line="259" w:lineRule="auto"/>
      <w:outlineLvl w:val="1"/>
    </w:pPr>
    <w:rPr>
      <w:rFonts w:ascii="Arial" w:eastAsia="Arial" w:hAnsi="Arial" w:cs="Arial"/>
      <w:sz w:val="34"/>
      <w:szCs w:val="22"/>
      <w:lang w:eastAsia="en-US"/>
    </w:rPr>
  </w:style>
  <w:style w:type="paragraph" w:styleId="3">
    <w:name w:val="heading 3"/>
    <w:basedOn w:val="a"/>
    <w:next w:val="a"/>
    <w:link w:val="30"/>
    <w:uiPriority w:val="9"/>
    <w:unhideWhenUsed/>
    <w:qFormat/>
    <w:rsid w:val="00067A8F"/>
    <w:pPr>
      <w:keepNext/>
      <w:keepLines/>
      <w:spacing w:before="320" w:after="200" w:line="259" w:lineRule="auto"/>
      <w:outlineLvl w:val="2"/>
    </w:pPr>
    <w:rPr>
      <w:rFonts w:ascii="Arial" w:eastAsia="Arial" w:hAnsi="Arial" w:cs="Arial"/>
      <w:sz w:val="30"/>
      <w:szCs w:val="30"/>
      <w:lang w:eastAsia="en-US"/>
    </w:rPr>
  </w:style>
  <w:style w:type="paragraph" w:styleId="4">
    <w:name w:val="heading 4"/>
    <w:basedOn w:val="a"/>
    <w:next w:val="a"/>
    <w:link w:val="40"/>
    <w:uiPriority w:val="9"/>
    <w:unhideWhenUsed/>
    <w:qFormat/>
    <w:rsid w:val="00067A8F"/>
    <w:pPr>
      <w:keepNext/>
      <w:keepLines/>
      <w:spacing w:before="320" w:after="200" w:line="259" w:lineRule="auto"/>
      <w:outlineLvl w:val="3"/>
    </w:pPr>
    <w:rPr>
      <w:rFonts w:ascii="Arial" w:eastAsia="Arial" w:hAnsi="Arial" w:cs="Arial"/>
      <w:b/>
      <w:bCs/>
      <w:sz w:val="26"/>
      <w:szCs w:val="26"/>
      <w:lang w:eastAsia="en-US"/>
    </w:rPr>
  </w:style>
  <w:style w:type="paragraph" w:styleId="5">
    <w:name w:val="heading 5"/>
    <w:basedOn w:val="a"/>
    <w:next w:val="a"/>
    <w:link w:val="50"/>
    <w:uiPriority w:val="9"/>
    <w:qFormat/>
    <w:rsid w:val="00A46827"/>
    <w:pPr>
      <w:keepNext/>
      <w:jc w:val="center"/>
      <w:outlineLvl w:val="4"/>
    </w:pPr>
    <w:rPr>
      <w:rFonts w:ascii="Arial" w:hAnsi="Arial"/>
      <w:color w:val="000080"/>
      <w:szCs w:val="20"/>
    </w:rPr>
  </w:style>
  <w:style w:type="paragraph" w:styleId="6">
    <w:name w:val="heading 6"/>
    <w:basedOn w:val="a"/>
    <w:next w:val="a"/>
    <w:link w:val="60"/>
    <w:uiPriority w:val="9"/>
    <w:unhideWhenUsed/>
    <w:qFormat/>
    <w:rsid w:val="00067A8F"/>
    <w:pPr>
      <w:keepNext/>
      <w:keepLines/>
      <w:spacing w:before="320" w:after="200" w:line="259" w:lineRule="auto"/>
      <w:outlineLvl w:val="5"/>
    </w:pPr>
    <w:rPr>
      <w:rFonts w:ascii="Arial" w:eastAsia="Arial" w:hAnsi="Arial" w:cs="Arial"/>
      <w:b/>
      <w:bCs/>
      <w:sz w:val="22"/>
      <w:szCs w:val="22"/>
      <w:lang w:eastAsia="en-US"/>
    </w:rPr>
  </w:style>
  <w:style w:type="paragraph" w:styleId="7">
    <w:name w:val="heading 7"/>
    <w:basedOn w:val="a"/>
    <w:next w:val="a"/>
    <w:link w:val="70"/>
    <w:uiPriority w:val="9"/>
    <w:unhideWhenUsed/>
    <w:qFormat/>
    <w:rsid w:val="00067A8F"/>
    <w:pPr>
      <w:keepNext/>
      <w:keepLines/>
      <w:spacing w:before="320" w:after="200" w:line="259" w:lineRule="auto"/>
      <w:outlineLvl w:val="6"/>
    </w:pPr>
    <w:rPr>
      <w:rFonts w:ascii="Arial" w:eastAsia="Arial" w:hAnsi="Arial" w:cs="Arial"/>
      <w:b/>
      <w:bCs/>
      <w:i/>
      <w:iCs/>
      <w:sz w:val="22"/>
      <w:szCs w:val="22"/>
      <w:lang w:eastAsia="en-US"/>
    </w:rPr>
  </w:style>
  <w:style w:type="paragraph" w:styleId="8">
    <w:name w:val="heading 8"/>
    <w:basedOn w:val="a"/>
    <w:next w:val="a"/>
    <w:link w:val="80"/>
    <w:uiPriority w:val="9"/>
    <w:unhideWhenUsed/>
    <w:qFormat/>
    <w:rsid w:val="00067A8F"/>
    <w:pPr>
      <w:keepNext/>
      <w:keepLines/>
      <w:spacing w:before="320" w:after="200" w:line="259" w:lineRule="auto"/>
      <w:outlineLvl w:val="7"/>
    </w:pPr>
    <w:rPr>
      <w:rFonts w:ascii="Arial" w:eastAsia="Arial" w:hAnsi="Arial" w:cs="Arial"/>
      <w:i/>
      <w:iCs/>
      <w:sz w:val="22"/>
      <w:szCs w:val="22"/>
      <w:lang w:eastAsia="en-US"/>
    </w:rPr>
  </w:style>
  <w:style w:type="paragraph" w:styleId="9">
    <w:name w:val="heading 9"/>
    <w:basedOn w:val="a"/>
    <w:next w:val="a"/>
    <w:link w:val="90"/>
    <w:uiPriority w:val="9"/>
    <w:unhideWhenUsed/>
    <w:qFormat/>
    <w:rsid w:val="00067A8F"/>
    <w:pPr>
      <w:keepNext/>
      <w:keepLines/>
      <w:spacing w:before="320" w:after="200" w:line="259" w:lineRule="auto"/>
      <w:outlineLvl w:val="8"/>
    </w:pPr>
    <w:rPr>
      <w:rFonts w:ascii="Arial" w:eastAsia="Arial" w:hAnsi="Arial" w:cs="Arial"/>
      <w:i/>
      <w:iCs/>
      <w:sz w:val="21"/>
      <w:szCs w:val="21"/>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aliases w:val="ВерхКолонтитул"/>
    <w:basedOn w:val="a"/>
    <w:link w:val="a4"/>
    <w:uiPriority w:val="99"/>
    <w:unhideWhenUsed/>
    <w:rsid w:val="001434EC"/>
    <w:pPr>
      <w:tabs>
        <w:tab w:val="center" w:pos="4677"/>
        <w:tab w:val="right" w:pos="9355"/>
      </w:tabs>
    </w:pPr>
    <w:rPr>
      <w:rFonts w:ascii="Calibri" w:eastAsia="Calibri" w:hAnsi="Calibri"/>
      <w:sz w:val="22"/>
      <w:szCs w:val="22"/>
      <w:lang w:val="x-none" w:eastAsia="en-US"/>
    </w:rPr>
  </w:style>
  <w:style w:type="character" w:customStyle="1" w:styleId="a4">
    <w:name w:val="Верхний колонтитул Знак"/>
    <w:aliases w:val="ВерхКолонтитул Знак"/>
    <w:basedOn w:val="a0"/>
    <w:link w:val="a3"/>
    <w:uiPriority w:val="99"/>
    <w:rsid w:val="001434EC"/>
    <w:rPr>
      <w:rFonts w:ascii="Calibri" w:eastAsia="Calibri" w:hAnsi="Calibri" w:cs="Times New Roman"/>
      <w:lang w:val="x-none"/>
    </w:rPr>
  </w:style>
  <w:style w:type="paragraph" w:styleId="a5">
    <w:name w:val="footer"/>
    <w:basedOn w:val="a"/>
    <w:link w:val="a6"/>
    <w:uiPriority w:val="99"/>
    <w:unhideWhenUsed/>
    <w:rsid w:val="001434EC"/>
    <w:pPr>
      <w:tabs>
        <w:tab w:val="center" w:pos="4677"/>
        <w:tab w:val="right" w:pos="9355"/>
      </w:tabs>
    </w:pPr>
    <w:rPr>
      <w:rFonts w:ascii="Calibri" w:eastAsia="Calibri" w:hAnsi="Calibri"/>
      <w:sz w:val="22"/>
      <w:szCs w:val="22"/>
      <w:lang w:val="x-none" w:eastAsia="en-US"/>
    </w:rPr>
  </w:style>
  <w:style w:type="character" w:customStyle="1" w:styleId="a6">
    <w:name w:val="Нижний колонтитул Знак"/>
    <w:basedOn w:val="a0"/>
    <w:link w:val="a5"/>
    <w:uiPriority w:val="99"/>
    <w:rsid w:val="001434EC"/>
    <w:rPr>
      <w:rFonts w:ascii="Calibri" w:eastAsia="Calibri" w:hAnsi="Calibri" w:cs="Times New Roman"/>
      <w:lang w:val="x-none"/>
    </w:rPr>
  </w:style>
  <w:style w:type="character" w:styleId="a7">
    <w:name w:val="page number"/>
    <w:basedOn w:val="a0"/>
    <w:rsid w:val="001434EC"/>
  </w:style>
  <w:style w:type="character" w:customStyle="1" w:styleId="50">
    <w:name w:val="Заголовок 5 Знак"/>
    <w:basedOn w:val="a0"/>
    <w:link w:val="5"/>
    <w:uiPriority w:val="9"/>
    <w:rsid w:val="00A46827"/>
    <w:rPr>
      <w:rFonts w:ascii="Arial" w:eastAsia="Times New Roman" w:hAnsi="Arial" w:cs="Times New Roman"/>
      <w:color w:val="000080"/>
      <w:sz w:val="24"/>
      <w:szCs w:val="20"/>
      <w:lang w:eastAsia="ru-RU"/>
    </w:rPr>
  </w:style>
  <w:style w:type="paragraph" w:styleId="a8">
    <w:name w:val="List Paragraph"/>
    <w:basedOn w:val="a"/>
    <w:uiPriority w:val="1"/>
    <w:qFormat/>
    <w:rsid w:val="00A46827"/>
    <w:pPr>
      <w:ind w:left="720"/>
      <w:contextualSpacing/>
    </w:pPr>
  </w:style>
  <w:style w:type="paragraph" w:customStyle="1" w:styleId="ConsPlusNormal">
    <w:name w:val="ConsPlusNormal"/>
    <w:rsid w:val="00A46827"/>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a9">
    <w:name w:val="Прижатый влево"/>
    <w:basedOn w:val="a"/>
    <w:next w:val="a"/>
    <w:rsid w:val="00A46827"/>
    <w:pPr>
      <w:autoSpaceDE w:val="0"/>
      <w:autoSpaceDN w:val="0"/>
      <w:adjustRightInd w:val="0"/>
    </w:pPr>
    <w:rPr>
      <w:rFonts w:ascii="Arial" w:hAnsi="Arial" w:cs="Arial"/>
    </w:rPr>
  </w:style>
  <w:style w:type="paragraph" w:customStyle="1" w:styleId="11">
    <w:name w:val="Обычный1"/>
    <w:next w:val="a"/>
    <w:qFormat/>
    <w:rsid w:val="00BE584B"/>
    <w:pPr>
      <w:spacing w:after="0" w:line="240" w:lineRule="auto"/>
    </w:pPr>
    <w:rPr>
      <w:rFonts w:ascii="Times New Roman" w:eastAsia="Times New Roman" w:hAnsi="Times New Roman" w:cs="Times New Roman"/>
      <w:sz w:val="24"/>
      <w:szCs w:val="24"/>
      <w:lang w:eastAsia="ru-RU"/>
    </w:rPr>
  </w:style>
  <w:style w:type="character" w:styleId="aa">
    <w:name w:val="Hyperlink"/>
    <w:basedOn w:val="a0"/>
    <w:uiPriority w:val="99"/>
    <w:unhideWhenUsed/>
    <w:rsid w:val="002D55F8"/>
    <w:rPr>
      <w:color w:val="0563C1" w:themeColor="hyperlink"/>
      <w:u w:val="single"/>
    </w:rPr>
  </w:style>
  <w:style w:type="character" w:customStyle="1" w:styleId="10">
    <w:name w:val="Заголовок 1 Знак"/>
    <w:basedOn w:val="a0"/>
    <w:link w:val="1"/>
    <w:uiPriority w:val="9"/>
    <w:rsid w:val="00067A8F"/>
    <w:rPr>
      <w:rFonts w:ascii="Arial" w:eastAsia="Arial" w:hAnsi="Arial" w:cs="Arial"/>
      <w:sz w:val="40"/>
      <w:szCs w:val="40"/>
    </w:rPr>
  </w:style>
  <w:style w:type="character" w:customStyle="1" w:styleId="20">
    <w:name w:val="Заголовок 2 Знак"/>
    <w:basedOn w:val="a0"/>
    <w:link w:val="2"/>
    <w:uiPriority w:val="9"/>
    <w:rsid w:val="00067A8F"/>
    <w:rPr>
      <w:rFonts w:ascii="Arial" w:eastAsia="Arial" w:hAnsi="Arial" w:cs="Arial"/>
      <w:sz w:val="34"/>
    </w:rPr>
  </w:style>
  <w:style w:type="character" w:customStyle="1" w:styleId="30">
    <w:name w:val="Заголовок 3 Знак"/>
    <w:basedOn w:val="a0"/>
    <w:link w:val="3"/>
    <w:uiPriority w:val="9"/>
    <w:rsid w:val="00067A8F"/>
    <w:rPr>
      <w:rFonts w:ascii="Arial" w:eastAsia="Arial" w:hAnsi="Arial" w:cs="Arial"/>
      <w:sz w:val="30"/>
      <w:szCs w:val="30"/>
    </w:rPr>
  </w:style>
  <w:style w:type="character" w:customStyle="1" w:styleId="40">
    <w:name w:val="Заголовок 4 Знак"/>
    <w:basedOn w:val="a0"/>
    <w:link w:val="4"/>
    <w:uiPriority w:val="9"/>
    <w:rsid w:val="00067A8F"/>
    <w:rPr>
      <w:rFonts w:ascii="Arial" w:eastAsia="Arial" w:hAnsi="Arial" w:cs="Arial"/>
      <w:b/>
      <w:bCs/>
      <w:sz w:val="26"/>
      <w:szCs w:val="26"/>
    </w:rPr>
  </w:style>
  <w:style w:type="character" w:customStyle="1" w:styleId="60">
    <w:name w:val="Заголовок 6 Знак"/>
    <w:basedOn w:val="a0"/>
    <w:link w:val="6"/>
    <w:uiPriority w:val="9"/>
    <w:rsid w:val="00067A8F"/>
    <w:rPr>
      <w:rFonts w:ascii="Arial" w:eastAsia="Arial" w:hAnsi="Arial" w:cs="Arial"/>
      <w:b/>
      <w:bCs/>
    </w:rPr>
  </w:style>
  <w:style w:type="character" w:customStyle="1" w:styleId="70">
    <w:name w:val="Заголовок 7 Знак"/>
    <w:basedOn w:val="a0"/>
    <w:link w:val="7"/>
    <w:uiPriority w:val="9"/>
    <w:rsid w:val="00067A8F"/>
    <w:rPr>
      <w:rFonts w:ascii="Arial" w:eastAsia="Arial" w:hAnsi="Arial" w:cs="Arial"/>
      <w:b/>
      <w:bCs/>
      <w:i/>
      <w:iCs/>
    </w:rPr>
  </w:style>
  <w:style w:type="character" w:customStyle="1" w:styleId="80">
    <w:name w:val="Заголовок 8 Знак"/>
    <w:basedOn w:val="a0"/>
    <w:link w:val="8"/>
    <w:uiPriority w:val="9"/>
    <w:rsid w:val="00067A8F"/>
    <w:rPr>
      <w:rFonts w:ascii="Arial" w:eastAsia="Arial" w:hAnsi="Arial" w:cs="Arial"/>
      <w:i/>
      <w:iCs/>
    </w:rPr>
  </w:style>
  <w:style w:type="character" w:customStyle="1" w:styleId="90">
    <w:name w:val="Заголовок 9 Знак"/>
    <w:basedOn w:val="a0"/>
    <w:link w:val="9"/>
    <w:uiPriority w:val="9"/>
    <w:rsid w:val="00067A8F"/>
    <w:rPr>
      <w:rFonts w:ascii="Arial" w:eastAsia="Arial" w:hAnsi="Arial" w:cs="Arial"/>
      <w:i/>
      <w:iCs/>
      <w:sz w:val="21"/>
      <w:szCs w:val="21"/>
    </w:rPr>
  </w:style>
  <w:style w:type="paragraph" w:styleId="ab">
    <w:name w:val="Title"/>
    <w:basedOn w:val="a"/>
    <w:next w:val="a"/>
    <w:link w:val="ac"/>
    <w:uiPriority w:val="10"/>
    <w:qFormat/>
    <w:rsid w:val="00067A8F"/>
    <w:pPr>
      <w:spacing w:before="300" w:after="200" w:line="259" w:lineRule="auto"/>
      <w:contextualSpacing/>
    </w:pPr>
    <w:rPr>
      <w:rFonts w:asciiTheme="minorHAnsi" w:eastAsiaTheme="minorHAnsi" w:hAnsiTheme="minorHAnsi" w:cstheme="minorBidi"/>
      <w:sz w:val="48"/>
      <w:szCs w:val="48"/>
      <w:lang w:eastAsia="en-US"/>
    </w:rPr>
  </w:style>
  <w:style w:type="character" w:customStyle="1" w:styleId="ac">
    <w:name w:val="Название Знак"/>
    <w:basedOn w:val="a0"/>
    <w:link w:val="ab"/>
    <w:uiPriority w:val="10"/>
    <w:rsid w:val="00067A8F"/>
    <w:rPr>
      <w:sz w:val="48"/>
      <w:szCs w:val="48"/>
    </w:rPr>
  </w:style>
  <w:style w:type="paragraph" w:styleId="ad">
    <w:name w:val="Subtitle"/>
    <w:basedOn w:val="a"/>
    <w:next w:val="a"/>
    <w:link w:val="ae"/>
    <w:uiPriority w:val="11"/>
    <w:qFormat/>
    <w:rsid w:val="00067A8F"/>
    <w:pPr>
      <w:spacing w:before="200" w:after="200" w:line="259" w:lineRule="auto"/>
    </w:pPr>
    <w:rPr>
      <w:rFonts w:asciiTheme="minorHAnsi" w:eastAsiaTheme="minorHAnsi" w:hAnsiTheme="minorHAnsi" w:cstheme="minorBidi"/>
      <w:lang w:eastAsia="en-US"/>
    </w:rPr>
  </w:style>
  <w:style w:type="character" w:customStyle="1" w:styleId="ae">
    <w:name w:val="Подзаголовок Знак"/>
    <w:basedOn w:val="a0"/>
    <w:link w:val="ad"/>
    <w:uiPriority w:val="11"/>
    <w:rsid w:val="00067A8F"/>
    <w:rPr>
      <w:sz w:val="24"/>
      <w:szCs w:val="24"/>
    </w:rPr>
  </w:style>
  <w:style w:type="paragraph" w:styleId="21">
    <w:name w:val="Quote"/>
    <w:basedOn w:val="a"/>
    <w:next w:val="a"/>
    <w:link w:val="22"/>
    <w:uiPriority w:val="29"/>
    <w:qFormat/>
    <w:rsid w:val="00067A8F"/>
    <w:pPr>
      <w:spacing w:after="160" w:line="259" w:lineRule="auto"/>
      <w:ind w:left="720" w:right="720"/>
    </w:pPr>
    <w:rPr>
      <w:rFonts w:asciiTheme="minorHAnsi" w:eastAsiaTheme="minorHAnsi" w:hAnsiTheme="minorHAnsi" w:cstheme="minorBidi"/>
      <w:i/>
      <w:sz w:val="22"/>
      <w:szCs w:val="22"/>
      <w:lang w:eastAsia="en-US"/>
    </w:rPr>
  </w:style>
  <w:style w:type="character" w:customStyle="1" w:styleId="22">
    <w:name w:val="Цитата 2 Знак"/>
    <w:basedOn w:val="a0"/>
    <w:link w:val="21"/>
    <w:uiPriority w:val="29"/>
    <w:rsid w:val="00067A8F"/>
    <w:rPr>
      <w:i/>
    </w:rPr>
  </w:style>
  <w:style w:type="paragraph" w:styleId="af">
    <w:name w:val="Intense Quote"/>
    <w:basedOn w:val="a"/>
    <w:next w:val="a"/>
    <w:link w:val="af0"/>
    <w:uiPriority w:val="30"/>
    <w:qFormat/>
    <w:rsid w:val="00067A8F"/>
    <w:pPr>
      <w:pBdr>
        <w:top w:val="single" w:sz="4" w:space="5" w:color="FFFFFF"/>
        <w:left w:val="single" w:sz="4" w:space="10" w:color="FFFFFF"/>
        <w:bottom w:val="single" w:sz="4" w:space="5" w:color="FFFFFF"/>
        <w:right w:val="single" w:sz="4" w:space="10" w:color="FFFFFF"/>
      </w:pBdr>
      <w:shd w:val="clear" w:color="auto" w:fill="F2F2F2"/>
      <w:spacing w:after="160" w:line="259" w:lineRule="auto"/>
      <w:ind w:left="720" w:right="720"/>
    </w:pPr>
    <w:rPr>
      <w:rFonts w:asciiTheme="minorHAnsi" w:eastAsiaTheme="minorHAnsi" w:hAnsiTheme="minorHAnsi" w:cstheme="minorBidi"/>
      <w:i/>
      <w:sz w:val="22"/>
      <w:szCs w:val="22"/>
      <w:lang w:eastAsia="en-US"/>
    </w:rPr>
  </w:style>
  <w:style w:type="character" w:customStyle="1" w:styleId="af0">
    <w:name w:val="Выделенная цитата Знак"/>
    <w:basedOn w:val="a0"/>
    <w:link w:val="af"/>
    <w:uiPriority w:val="30"/>
    <w:rsid w:val="00067A8F"/>
    <w:rPr>
      <w:i/>
      <w:shd w:val="clear" w:color="auto" w:fill="F2F2F2"/>
    </w:rPr>
  </w:style>
  <w:style w:type="character" w:customStyle="1" w:styleId="FooterChar">
    <w:name w:val="Footer Char"/>
    <w:basedOn w:val="a0"/>
    <w:uiPriority w:val="99"/>
    <w:rsid w:val="00067A8F"/>
  </w:style>
  <w:style w:type="paragraph" w:styleId="af1">
    <w:name w:val="caption"/>
    <w:basedOn w:val="a"/>
    <w:next w:val="a"/>
    <w:uiPriority w:val="35"/>
    <w:semiHidden/>
    <w:unhideWhenUsed/>
    <w:qFormat/>
    <w:rsid w:val="00067A8F"/>
    <w:pPr>
      <w:spacing w:after="160" w:line="276" w:lineRule="auto"/>
    </w:pPr>
    <w:rPr>
      <w:rFonts w:asciiTheme="minorHAnsi" w:eastAsiaTheme="minorHAnsi" w:hAnsiTheme="minorHAnsi" w:cstheme="minorBidi"/>
      <w:b/>
      <w:bCs/>
      <w:color w:val="5B9BD5" w:themeColor="accent1"/>
      <w:sz w:val="18"/>
      <w:szCs w:val="18"/>
      <w:lang w:eastAsia="en-US"/>
    </w:rPr>
  </w:style>
  <w:style w:type="table" w:styleId="af2">
    <w:name w:val="Table Grid"/>
    <w:basedOn w:val="a1"/>
    <w:uiPriority w:val="59"/>
    <w:rsid w:val="00067A8F"/>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
    <w:name w:val="Table Grid Light"/>
    <w:basedOn w:val="a1"/>
    <w:uiPriority w:val="59"/>
    <w:rsid w:val="00067A8F"/>
    <w:pPr>
      <w:spacing w:after="0" w:line="240" w:lineRule="auto"/>
    </w:pPr>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style>
  <w:style w:type="table" w:styleId="12">
    <w:name w:val="Plain Table 1"/>
    <w:basedOn w:val="a1"/>
    <w:uiPriority w:val="59"/>
    <w:rsid w:val="00067A8F"/>
    <w:pPr>
      <w:spacing w:after="0" w:line="240" w:lineRule="auto"/>
    </w:pPr>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styleId="23">
    <w:name w:val="Plain Table 2"/>
    <w:basedOn w:val="a1"/>
    <w:uiPriority w:val="59"/>
    <w:rsid w:val="00067A8F"/>
    <w:pPr>
      <w:spacing w:after="0" w:line="240" w:lineRule="auto"/>
    </w:pPr>
    <w:tblPr>
      <w:tblInd w:w="0" w:type="dxa"/>
      <w:tblBorders>
        <w:top w:val="single" w:sz="4" w:space="0" w:color="000000" w:themeColor="text1"/>
        <w:left w:val="none" w:sz="4" w:space="0" w:color="000000" w:themeColor="text1"/>
        <w:bottom w:val="single" w:sz="4" w:space="0" w:color="000000" w:themeColor="text1"/>
        <w:right w:val="none" w:sz="4" w:space="0" w:color="000000" w:themeColor="text1"/>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styleId="31">
    <w:name w:val="Plain Table 3"/>
    <w:basedOn w:val="a1"/>
    <w:uiPriority w:val="99"/>
    <w:rsid w:val="00067A8F"/>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41">
    <w:name w:val="Plain Table 4"/>
    <w:basedOn w:val="a1"/>
    <w:uiPriority w:val="99"/>
    <w:rsid w:val="00067A8F"/>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51">
    <w:name w:val="Plain Table 5"/>
    <w:basedOn w:val="a1"/>
    <w:uiPriority w:val="99"/>
    <w:rsid w:val="00067A8F"/>
    <w:pPr>
      <w:spacing w:after="0" w:line="240" w:lineRule="auto"/>
    </w:p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1">
    <w:name w:val="Grid Table 1 Light"/>
    <w:basedOn w:val="a1"/>
    <w:uiPriority w:val="99"/>
    <w:rsid w:val="00067A8F"/>
    <w:pPr>
      <w:spacing w:after="0" w:line="240" w:lineRule="auto"/>
    </w:pPr>
    <w:tblPr>
      <w:tblStyleRowBandSize w:val="1"/>
      <w:tblStyleColBandSize w:val="1"/>
      <w:tblInd w:w="0" w:type="dxa"/>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CellMar>
        <w:top w:w="0" w:type="dxa"/>
        <w:left w:w="108" w:type="dxa"/>
        <w:bottom w:w="0" w:type="dxa"/>
        <w:right w:w="108" w:type="dxa"/>
      </w:tblCellMar>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rsid w:val="00067A8F"/>
    <w:pPr>
      <w:spacing w:after="0" w:line="240" w:lineRule="auto"/>
    </w:pPr>
    <w:tblPr>
      <w:tblStyleRowBandSize w:val="1"/>
      <w:tblStyleColBandSize w:val="1"/>
      <w:tblInd w:w="0" w:type="dxa"/>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CellMar>
        <w:top w:w="0" w:type="dxa"/>
        <w:left w:w="108" w:type="dxa"/>
        <w:bottom w:w="0" w:type="dxa"/>
        <w:right w:w="108" w:type="dxa"/>
      </w:tblCellMar>
    </w:tblPr>
    <w:tblStylePr w:type="firstRow">
      <w:rPr>
        <w:b/>
        <w:color w:val="404040"/>
      </w:rPr>
      <w:tblPr/>
      <w:tcPr>
        <w:tcBorders>
          <w:bottom w:val="single" w:sz="12" w:space="0" w:color="9EC4E6"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GridTable1Light-Accent2">
    <w:name w:val="Grid Table 1 Light - Accent 2"/>
    <w:basedOn w:val="a1"/>
    <w:uiPriority w:val="99"/>
    <w:rsid w:val="00067A8F"/>
    <w:pPr>
      <w:spacing w:after="0" w:line="240" w:lineRule="auto"/>
    </w:pPr>
    <w:tblPr>
      <w:tblStyleRowBandSize w:val="1"/>
      <w:tblStyleColBandSize w:val="1"/>
      <w:tblInd w:w="0" w:type="dxa"/>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CellMar>
        <w:top w:w="0" w:type="dxa"/>
        <w:left w:w="108" w:type="dxa"/>
        <w:bottom w:w="0" w:type="dxa"/>
        <w:right w:w="108" w:type="dxa"/>
      </w:tblCellMar>
    </w:tblPr>
    <w:tblStylePr w:type="firstRow">
      <w:rPr>
        <w:b/>
        <w:color w:val="404040"/>
      </w:rPr>
      <w:tblPr/>
      <w:tcPr>
        <w:tcBorders>
          <w:bottom w:val="single" w:sz="12" w:space="0" w:color="F4B28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GridTable1Light-Accent3">
    <w:name w:val="Grid Table 1 Light - Accent 3"/>
    <w:basedOn w:val="a1"/>
    <w:uiPriority w:val="99"/>
    <w:rsid w:val="00067A8F"/>
    <w:pPr>
      <w:spacing w:after="0" w:line="240" w:lineRule="auto"/>
    </w:pPr>
    <w:tblPr>
      <w:tblStyleRowBandSize w:val="1"/>
      <w:tblStyleColBandSize w:val="1"/>
      <w:tblInd w:w="0" w:type="dxa"/>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CellMar>
        <w:top w:w="0" w:type="dxa"/>
        <w:left w:w="108" w:type="dxa"/>
        <w:bottom w:w="0" w:type="dxa"/>
        <w:right w:w="108" w:type="dxa"/>
      </w:tblCellMar>
    </w:tblPr>
    <w:tblStylePr w:type="firstRow">
      <w:rPr>
        <w:b/>
        <w:color w:val="404040"/>
      </w:rPr>
      <w:tblPr/>
      <w:tcPr>
        <w:tcBorders>
          <w:bottom w:val="single" w:sz="12" w:space="0" w:color="CACACA"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GridTable1Light-Accent4">
    <w:name w:val="Grid Table 1 Light - Accent 4"/>
    <w:basedOn w:val="a1"/>
    <w:uiPriority w:val="99"/>
    <w:rsid w:val="00067A8F"/>
    <w:pPr>
      <w:spacing w:after="0" w:line="240" w:lineRule="auto"/>
    </w:pPr>
    <w:tblPr>
      <w:tblStyleRowBandSize w:val="1"/>
      <w:tblStyleColBandSize w:val="1"/>
      <w:tblInd w:w="0" w:type="dxa"/>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CellMar>
        <w:top w:w="0" w:type="dxa"/>
        <w:left w:w="108" w:type="dxa"/>
        <w:bottom w:w="0" w:type="dxa"/>
        <w:right w:w="108" w:type="dxa"/>
      </w:tblCellMar>
    </w:tblPr>
    <w:tblStylePr w:type="firstRow">
      <w:rPr>
        <w:b/>
        <w:color w:val="404040"/>
      </w:rPr>
      <w:tblPr/>
      <w:tcPr>
        <w:tcBorders>
          <w:bottom w:val="single" w:sz="12" w:space="0" w:color="FFDA6A"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GridTable1Light-Accent5">
    <w:name w:val="Grid Table 1 Light - Accent 5"/>
    <w:basedOn w:val="a1"/>
    <w:uiPriority w:val="99"/>
    <w:rsid w:val="00067A8F"/>
    <w:pPr>
      <w:spacing w:after="0" w:line="240" w:lineRule="auto"/>
    </w:pPr>
    <w:tblPr>
      <w:tblStyleRowBandSize w:val="1"/>
      <w:tblStyleColBandSize w:val="1"/>
      <w:tblInd w:w="0" w:type="dxa"/>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CellMar>
        <w:top w:w="0" w:type="dxa"/>
        <w:left w:w="108" w:type="dxa"/>
        <w:bottom w:w="0" w:type="dxa"/>
        <w:right w:w="108" w:type="dxa"/>
      </w:tblCellMar>
    </w:tblPr>
    <w:tblStylePr w:type="firstRow">
      <w:rPr>
        <w:b/>
        <w:color w:val="404040"/>
      </w:rPr>
      <w:tblPr/>
      <w:tcPr>
        <w:tcBorders>
          <w:bottom w:val="single" w:sz="12" w:space="0" w:color="91ACDC"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GridTable1Light-Accent6">
    <w:name w:val="Grid Table 1 Light - Accent 6"/>
    <w:basedOn w:val="a1"/>
    <w:uiPriority w:val="99"/>
    <w:rsid w:val="00067A8F"/>
    <w:pPr>
      <w:spacing w:after="0" w:line="240" w:lineRule="auto"/>
    </w:pPr>
    <w:tblPr>
      <w:tblStyleRowBandSize w:val="1"/>
      <w:tblStyleColBandSize w:val="1"/>
      <w:tblInd w:w="0" w:type="dxa"/>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CellMar>
        <w:top w:w="0" w:type="dxa"/>
        <w:left w:w="108" w:type="dxa"/>
        <w:bottom w:w="0" w:type="dxa"/>
        <w:right w:w="108" w:type="dxa"/>
      </w:tblCellMar>
    </w:tblPr>
    <w:tblStylePr w:type="firstRow">
      <w:rPr>
        <w:b/>
        <w:color w:val="404040"/>
      </w:rPr>
      <w:tblPr/>
      <w:tcPr>
        <w:tcBorders>
          <w:bottom w:val="single" w:sz="12" w:space="0" w:color="AAD190"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table" w:styleId="-2">
    <w:name w:val="Grid Table 2"/>
    <w:basedOn w:val="a1"/>
    <w:uiPriority w:val="99"/>
    <w:rsid w:val="00067A8F"/>
    <w:pPr>
      <w:spacing w:after="0" w:line="240" w:lineRule="auto"/>
    </w:pPr>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rsid w:val="00067A8F"/>
    <w:pPr>
      <w:spacing w:after="0" w:line="240" w:lineRule="auto"/>
    </w:pPr>
    <w:tblPr>
      <w:tblStyleRowBandSize w:val="1"/>
      <w:tblStyleColBandSize w:val="1"/>
      <w:tblInd w:w="0" w:type="dxa"/>
      <w:tblBorders>
        <w:bottom w:val="single" w:sz="4" w:space="0" w:color="68A2D8" w:themeColor="accent1" w:themeTint="EA"/>
        <w:insideH w:val="single" w:sz="4" w:space="0" w:color="68A2D8" w:themeColor="accent1" w:themeTint="EA"/>
        <w:insideV w:val="single" w:sz="4" w:space="0" w:color="68A2D8" w:themeColor="accent1" w:themeTint="E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68A2D8" w:themeColor="accent1" w:themeTint="EA"/>
          <w:right w:val="none" w:sz="4" w:space="0" w:color="000000"/>
        </w:tcBorders>
        <w:shd w:val="clear" w:color="FFFFFF" w:fill="auto"/>
      </w:tcPr>
    </w:tblStylePr>
    <w:tblStylePr w:type="lastRow">
      <w:rPr>
        <w:b/>
        <w:color w:val="404040"/>
      </w:rPr>
      <w:tblPr/>
      <w:tcPr>
        <w:tcBorders>
          <w:top w:val="single" w:sz="4" w:space="0" w:color="68A2D8"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2-Accent2">
    <w:name w:val="Grid Table 2 - Accent 2"/>
    <w:basedOn w:val="a1"/>
    <w:uiPriority w:val="99"/>
    <w:rsid w:val="00067A8F"/>
    <w:pPr>
      <w:spacing w:after="0" w:line="240" w:lineRule="auto"/>
    </w:pPr>
    <w:tblPr>
      <w:tblStyleRowBandSize w:val="1"/>
      <w:tblStyleColBandSize w:val="1"/>
      <w:tblInd w:w="0" w:type="dxa"/>
      <w:tblBorders>
        <w:bottom w:val="single" w:sz="4" w:space="0" w:color="F4B184" w:themeColor="accent2" w:themeTint="97"/>
        <w:insideH w:val="single" w:sz="4" w:space="0" w:color="F4B184" w:themeColor="accent2" w:themeTint="97"/>
        <w:insideV w:val="single" w:sz="4" w:space="0" w:color="F4B184" w:themeColor="accent2" w:themeTint="97"/>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F4B184" w:themeColor="accent2" w:themeTint="97"/>
          <w:right w:val="none" w:sz="4" w:space="0" w:color="000000"/>
        </w:tcBorders>
        <w:shd w:val="clear" w:color="FFFFFF" w:fill="auto"/>
      </w:tcPr>
    </w:tblStylePr>
    <w:tblStylePr w:type="lastRow">
      <w:rPr>
        <w:b/>
        <w:color w:val="404040"/>
      </w:rPr>
      <w:tblPr/>
      <w:tcPr>
        <w:tcBorders>
          <w:top w:val="single" w:sz="4" w:space="0" w:color="F4B184"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2-Accent3">
    <w:name w:val="Grid Table 2 - Accent 3"/>
    <w:basedOn w:val="a1"/>
    <w:uiPriority w:val="99"/>
    <w:rsid w:val="00067A8F"/>
    <w:pPr>
      <w:spacing w:after="0" w:line="240" w:lineRule="auto"/>
    </w:pPr>
    <w:tblPr>
      <w:tblStyleRowBandSize w:val="1"/>
      <w:tblStyleColBandSize w:val="1"/>
      <w:tblInd w:w="0" w:type="dxa"/>
      <w:tblBorders>
        <w:bottom w:val="single" w:sz="4" w:space="0" w:color="A5A5A5" w:themeColor="accent3" w:themeTint="FE"/>
        <w:insideH w:val="single" w:sz="4" w:space="0" w:color="A5A5A5" w:themeColor="accent3" w:themeTint="FE"/>
        <w:insideV w:val="single" w:sz="4" w:space="0" w:color="A5A5A5" w:themeColor="accent3" w:themeTint="FE"/>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A5A5A5" w:themeColor="accent3" w:themeTint="FE"/>
          <w:right w:val="none" w:sz="4" w:space="0" w:color="000000"/>
        </w:tcBorders>
        <w:shd w:val="clear" w:color="FFFFFF" w:fill="auto"/>
      </w:tcPr>
    </w:tblStylePr>
    <w:tblStylePr w:type="lastRow">
      <w:rPr>
        <w:b/>
        <w:color w:val="404040"/>
      </w:rPr>
      <w:tblPr/>
      <w:tcPr>
        <w:tcBorders>
          <w:top w:val="single" w:sz="4" w:space="0" w:color="A5A5A5"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2-Accent4">
    <w:name w:val="Grid Table 2 - Accent 4"/>
    <w:basedOn w:val="a1"/>
    <w:uiPriority w:val="99"/>
    <w:rsid w:val="00067A8F"/>
    <w:pPr>
      <w:spacing w:after="0" w:line="240" w:lineRule="auto"/>
    </w:pPr>
    <w:tblPr>
      <w:tblStyleRowBandSize w:val="1"/>
      <w:tblStyleColBandSize w:val="1"/>
      <w:tblInd w:w="0" w:type="dxa"/>
      <w:tblBorders>
        <w:bottom w:val="single" w:sz="4" w:space="0" w:color="FFD865" w:themeColor="accent4" w:themeTint="9A"/>
        <w:insideH w:val="single" w:sz="4" w:space="0" w:color="FFD865" w:themeColor="accent4" w:themeTint="9A"/>
        <w:insideV w:val="single" w:sz="4" w:space="0" w:color="FFD865" w:themeColor="accent4" w:themeTint="9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FFD865" w:themeColor="accent4" w:themeTint="9A"/>
          <w:right w:val="none" w:sz="4" w:space="0" w:color="000000"/>
        </w:tcBorders>
        <w:shd w:val="clear" w:color="FFFFFF" w:fill="auto"/>
      </w:tcPr>
    </w:tblStylePr>
    <w:tblStylePr w:type="lastRow">
      <w:rPr>
        <w:b/>
        <w:color w:val="404040"/>
      </w:rPr>
      <w:tblPr/>
      <w:tcPr>
        <w:tcBorders>
          <w:top w:val="single" w:sz="4" w:space="0" w:color="FFD865"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2-Accent5">
    <w:name w:val="Grid Table 2 - Accent 5"/>
    <w:basedOn w:val="a1"/>
    <w:uiPriority w:val="99"/>
    <w:rsid w:val="00067A8F"/>
    <w:pPr>
      <w:spacing w:after="0" w:line="240" w:lineRule="auto"/>
    </w:pPr>
    <w:tblPr>
      <w:tblStyleRowBandSize w:val="1"/>
      <w:tblStyleColBandSize w:val="1"/>
      <w:tblInd w:w="0" w:type="dxa"/>
      <w:tblBorders>
        <w:bottom w:val="single" w:sz="4" w:space="0" w:color="4472C4" w:themeColor="accent5"/>
        <w:insideH w:val="single" w:sz="4" w:space="0" w:color="4472C4" w:themeColor="accent5"/>
        <w:insideV w:val="single" w:sz="4" w:space="0" w:color="4472C4" w:themeColor="accent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4472C4" w:themeColor="accent5"/>
          <w:right w:val="none" w:sz="4" w:space="0" w:color="000000"/>
        </w:tcBorders>
        <w:shd w:val="clear" w:color="FFFFFF" w:fill="auto"/>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2-Accent6">
    <w:name w:val="Grid Table 2 - Accent 6"/>
    <w:basedOn w:val="a1"/>
    <w:uiPriority w:val="99"/>
    <w:rsid w:val="00067A8F"/>
    <w:pPr>
      <w:spacing w:after="0" w:line="240" w:lineRule="auto"/>
    </w:pPr>
    <w:tblPr>
      <w:tblStyleRowBandSize w:val="1"/>
      <w:tblStyleColBandSize w:val="1"/>
      <w:tblInd w:w="0" w:type="dxa"/>
      <w:tblBorders>
        <w:bottom w:val="single" w:sz="4" w:space="0" w:color="70AD47" w:themeColor="accent6"/>
        <w:insideH w:val="single" w:sz="4" w:space="0" w:color="70AD47" w:themeColor="accent6"/>
        <w:insideV w:val="single" w:sz="4" w:space="0" w:color="70AD47" w:themeColor="accent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70AD47" w:themeColor="accent6"/>
          <w:right w:val="none" w:sz="4" w:space="0" w:color="000000"/>
        </w:tcBorders>
        <w:shd w:val="clear" w:color="FFFFFF" w:fill="auto"/>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3">
    <w:name w:val="Grid Table 3"/>
    <w:basedOn w:val="a1"/>
    <w:uiPriority w:val="99"/>
    <w:rsid w:val="00067A8F"/>
    <w:pPr>
      <w:spacing w:after="0" w:line="240" w:lineRule="auto"/>
    </w:pPr>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rsid w:val="00067A8F"/>
    <w:pPr>
      <w:spacing w:after="0" w:line="240" w:lineRule="auto"/>
    </w:pPr>
    <w:tblPr>
      <w:tblStyleRowBandSize w:val="1"/>
      <w:tblStyleColBandSize w:val="1"/>
      <w:tblInd w:w="0" w:type="dxa"/>
      <w:tblBorders>
        <w:bottom w:val="single" w:sz="4" w:space="0" w:color="68A2D8" w:themeColor="accent1" w:themeTint="EA"/>
        <w:insideH w:val="single" w:sz="4" w:space="0" w:color="68A2D8" w:themeColor="accent1" w:themeTint="EA"/>
        <w:insideV w:val="single" w:sz="4" w:space="0" w:color="68A2D8" w:themeColor="accent1" w:themeTint="E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3-Accent2">
    <w:name w:val="Grid Table 3 - Accent 2"/>
    <w:basedOn w:val="a1"/>
    <w:uiPriority w:val="99"/>
    <w:rsid w:val="00067A8F"/>
    <w:pPr>
      <w:spacing w:after="0" w:line="240" w:lineRule="auto"/>
    </w:pPr>
    <w:tblPr>
      <w:tblStyleRowBandSize w:val="1"/>
      <w:tblStyleColBandSize w:val="1"/>
      <w:tblInd w:w="0" w:type="dxa"/>
      <w:tblBorders>
        <w:bottom w:val="single" w:sz="4" w:space="0" w:color="F4B184" w:themeColor="accent2" w:themeTint="97"/>
        <w:insideH w:val="single" w:sz="4" w:space="0" w:color="F4B184" w:themeColor="accent2" w:themeTint="97"/>
        <w:insideV w:val="single" w:sz="4" w:space="0" w:color="F4B184" w:themeColor="accent2" w:themeTint="97"/>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3-Accent3">
    <w:name w:val="Grid Table 3 - Accent 3"/>
    <w:basedOn w:val="a1"/>
    <w:uiPriority w:val="99"/>
    <w:rsid w:val="00067A8F"/>
    <w:pPr>
      <w:spacing w:after="0" w:line="240" w:lineRule="auto"/>
    </w:pPr>
    <w:tblPr>
      <w:tblStyleRowBandSize w:val="1"/>
      <w:tblStyleColBandSize w:val="1"/>
      <w:tblInd w:w="0" w:type="dxa"/>
      <w:tblBorders>
        <w:bottom w:val="single" w:sz="4" w:space="0" w:color="A5A5A5" w:themeColor="accent3" w:themeTint="FE"/>
        <w:insideH w:val="single" w:sz="4" w:space="0" w:color="A5A5A5" w:themeColor="accent3" w:themeTint="FE"/>
        <w:insideV w:val="single" w:sz="4" w:space="0" w:color="A5A5A5" w:themeColor="accent3" w:themeTint="FE"/>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3-Accent4">
    <w:name w:val="Grid Table 3 - Accent 4"/>
    <w:basedOn w:val="a1"/>
    <w:uiPriority w:val="99"/>
    <w:rsid w:val="00067A8F"/>
    <w:pPr>
      <w:spacing w:after="0" w:line="240" w:lineRule="auto"/>
    </w:pPr>
    <w:tblPr>
      <w:tblStyleRowBandSize w:val="1"/>
      <w:tblStyleColBandSize w:val="1"/>
      <w:tblInd w:w="0" w:type="dxa"/>
      <w:tblBorders>
        <w:bottom w:val="single" w:sz="4" w:space="0" w:color="FFD865" w:themeColor="accent4" w:themeTint="9A"/>
        <w:insideH w:val="single" w:sz="4" w:space="0" w:color="FFD865" w:themeColor="accent4" w:themeTint="9A"/>
        <w:insideV w:val="single" w:sz="4" w:space="0" w:color="FFD865" w:themeColor="accent4" w:themeTint="9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3-Accent5">
    <w:name w:val="Grid Table 3 - Accent 5"/>
    <w:basedOn w:val="a1"/>
    <w:uiPriority w:val="99"/>
    <w:rsid w:val="00067A8F"/>
    <w:pPr>
      <w:spacing w:after="0" w:line="240" w:lineRule="auto"/>
    </w:pPr>
    <w:tblPr>
      <w:tblStyleRowBandSize w:val="1"/>
      <w:tblStyleColBandSize w:val="1"/>
      <w:tblInd w:w="0" w:type="dxa"/>
      <w:tblBorders>
        <w:bottom w:val="single" w:sz="4" w:space="0" w:color="4472C4" w:themeColor="accent5"/>
        <w:insideH w:val="single" w:sz="4" w:space="0" w:color="4472C4" w:themeColor="accent5"/>
        <w:insideV w:val="single" w:sz="4" w:space="0" w:color="4472C4" w:themeColor="accent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3-Accent6">
    <w:name w:val="Grid Table 3 - Accent 6"/>
    <w:basedOn w:val="a1"/>
    <w:uiPriority w:val="99"/>
    <w:rsid w:val="00067A8F"/>
    <w:pPr>
      <w:spacing w:after="0" w:line="240" w:lineRule="auto"/>
    </w:pPr>
    <w:tblPr>
      <w:tblStyleRowBandSize w:val="1"/>
      <w:tblStyleColBandSize w:val="1"/>
      <w:tblInd w:w="0" w:type="dxa"/>
      <w:tblBorders>
        <w:bottom w:val="single" w:sz="4" w:space="0" w:color="70AD47" w:themeColor="accent6"/>
        <w:insideH w:val="single" w:sz="4" w:space="0" w:color="70AD47" w:themeColor="accent6"/>
        <w:insideV w:val="single" w:sz="4" w:space="0" w:color="70AD47" w:themeColor="accent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4">
    <w:name w:val="Grid Table 4"/>
    <w:basedOn w:val="a1"/>
    <w:uiPriority w:val="59"/>
    <w:rsid w:val="00067A8F"/>
    <w:pPr>
      <w:spacing w:after="0" w:line="240" w:lineRule="auto"/>
    </w:pPr>
    <w:tblPr>
      <w:tblStyleRowBandSize w:val="1"/>
      <w:tblStyleColBandSize w:val="1"/>
      <w:tblInd w:w="0" w:type="dxa"/>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rsid w:val="00067A8F"/>
    <w:pPr>
      <w:spacing w:after="0" w:line="240" w:lineRule="auto"/>
    </w:pPr>
    <w:tblPr>
      <w:tblStyleRowBandSize w:val="1"/>
      <w:tblStyleColBandSize w:val="1"/>
      <w:tblInd w:w="0" w:type="dxa"/>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insideV w:val="single" w:sz="4" w:space="0" w:color="A2C6E7" w:themeColor="accent1"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68A2D8" w:themeColor="accent1" w:themeTint="EA"/>
          <w:left w:val="single" w:sz="4" w:space="0" w:color="68A2D8" w:themeColor="accent1" w:themeTint="EA"/>
          <w:bottom w:val="single" w:sz="4" w:space="0" w:color="68A2D8" w:themeColor="accent1" w:themeTint="EA"/>
          <w:right w:val="single" w:sz="4" w:space="0" w:color="68A2D8" w:themeColor="accent1" w:themeTint="EA"/>
        </w:tcBorders>
        <w:shd w:val="clear" w:color="68A2D8" w:themeColor="accent1" w:themeTint="EA" w:fill="68A2D8" w:themeFill="accent1" w:themeFillTint="EA"/>
      </w:tcPr>
    </w:tblStylePr>
    <w:tblStylePr w:type="lastRow">
      <w:rPr>
        <w:b/>
        <w:color w:val="404040"/>
      </w:rPr>
      <w:tblPr/>
      <w:tcPr>
        <w:tcBorders>
          <w:top w:val="single" w:sz="4" w:space="0" w:color="68A2D8"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EEBF6" w:themeColor="accent1" w:themeTint="32" w:fill="DEEBF6" w:themeFill="accent1" w:themeFillTint="32"/>
      </w:tcPr>
    </w:tblStylePr>
    <w:tblStylePr w:type="band1Horz">
      <w:rPr>
        <w:rFonts w:ascii="Arial" w:hAnsi="Arial"/>
        <w:color w:val="404040"/>
        <w:sz w:val="22"/>
      </w:rPr>
      <w:tblPr/>
      <w:tcPr>
        <w:shd w:val="clear" w:color="DEEBF6" w:themeColor="accent1" w:themeTint="32" w:fill="DEEBF6" w:themeFill="accent1" w:themeFillTint="32"/>
      </w:tcPr>
    </w:tblStylePr>
  </w:style>
  <w:style w:type="table" w:customStyle="1" w:styleId="GridTable4-Accent2">
    <w:name w:val="Grid Table 4 - Accent 2"/>
    <w:basedOn w:val="a1"/>
    <w:uiPriority w:val="59"/>
    <w:rsid w:val="00067A8F"/>
    <w:pPr>
      <w:spacing w:after="0" w:line="240" w:lineRule="auto"/>
    </w:pPr>
    <w:tblPr>
      <w:tblStyleRowBandSize w:val="1"/>
      <w:tblStyleColBandSize w:val="1"/>
      <w:tblInd w:w="0" w:type="dxa"/>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insideV w:val="single" w:sz="4" w:space="0" w:color="F4B58A" w:themeColor="accent2"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cBorders>
        <w:shd w:val="clear" w:color="F4B184" w:themeColor="accent2" w:themeTint="97" w:fill="F4B184" w:themeFill="accent2" w:themeFillTint="97"/>
      </w:tcPr>
    </w:tblStylePr>
    <w:tblStylePr w:type="lastRow">
      <w:rPr>
        <w:b/>
        <w:color w:val="404040"/>
      </w:rPr>
      <w:tblPr/>
      <w:tcPr>
        <w:tcBorders>
          <w:top w:val="single" w:sz="4" w:space="0" w:color="F4B184"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4-Accent3">
    <w:name w:val="Grid Table 4 - Accent 3"/>
    <w:basedOn w:val="a1"/>
    <w:uiPriority w:val="59"/>
    <w:rsid w:val="00067A8F"/>
    <w:pPr>
      <w:spacing w:after="0" w:line="240" w:lineRule="auto"/>
    </w:pPr>
    <w:tblPr>
      <w:tblStyleRowBandSize w:val="1"/>
      <w:tblStyleColBandSize w:val="1"/>
      <w:tblInd w:w="0" w:type="dxa"/>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insideV w:val="single" w:sz="4" w:space="0" w:color="CCCCCC" w:themeColor="accent3"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tcBorders>
        <w:shd w:val="clear" w:color="A5A5A5" w:themeColor="accent3" w:themeTint="FE" w:fill="A5A5A5" w:themeFill="accent3" w:themeFillTint="FE"/>
      </w:tcPr>
    </w:tblStylePr>
    <w:tblStylePr w:type="lastRow">
      <w:rPr>
        <w:b/>
        <w:color w:val="404040"/>
      </w:rPr>
      <w:tblPr/>
      <w:tcPr>
        <w:tcBorders>
          <w:top w:val="single" w:sz="4" w:space="0" w:color="A5A5A5"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4-Accent4">
    <w:name w:val="Grid Table 4 - Accent 4"/>
    <w:basedOn w:val="a1"/>
    <w:uiPriority w:val="59"/>
    <w:rsid w:val="00067A8F"/>
    <w:pPr>
      <w:spacing w:after="0" w:line="240" w:lineRule="auto"/>
    </w:pPr>
    <w:tblPr>
      <w:tblStyleRowBandSize w:val="1"/>
      <w:tblStyleColBandSize w:val="1"/>
      <w:tblInd w:w="0" w:type="dxa"/>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insideV w:val="single" w:sz="4" w:space="0" w:color="FFDB6F" w:themeColor="accent4"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cBorders>
        <w:shd w:val="clear" w:color="FFD865" w:themeColor="accent4" w:themeTint="9A" w:fill="FFD865" w:themeFill="accent4" w:themeFillTint="9A"/>
      </w:tcPr>
    </w:tblStylePr>
    <w:tblStylePr w:type="lastRow">
      <w:rPr>
        <w:b/>
        <w:color w:val="404040"/>
      </w:rPr>
      <w:tblPr/>
      <w:tcPr>
        <w:tcBorders>
          <w:top w:val="single" w:sz="4" w:space="0" w:color="FFD865"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4-Accent5">
    <w:name w:val="Grid Table 4 - Accent 5"/>
    <w:basedOn w:val="a1"/>
    <w:uiPriority w:val="59"/>
    <w:rsid w:val="00067A8F"/>
    <w:pPr>
      <w:spacing w:after="0" w:line="240" w:lineRule="auto"/>
    </w:pPr>
    <w:tblPr>
      <w:tblStyleRowBandSize w:val="1"/>
      <w:tblStyleColBandSize w:val="1"/>
      <w:tblInd w:w="0" w:type="dxa"/>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tcBorders>
        <w:shd w:val="clear" w:color="4472C4" w:themeColor="accent5" w:fill="4472C4" w:themeFill="accent5"/>
      </w:tcPr>
    </w:tblStylePr>
    <w:tblStylePr w:type="lastRow">
      <w:rPr>
        <w:b/>
        <w:color w:val="404040"/>
      </w:rPr>
      <w:tblPr/>
      <w:tcPr>
        <w:tcBorders>
          <w:top w:val="single" w:sz="4" w:space="0" w:color="4472C4"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4-Accent6">
    <w:name w:val="Grid Table 4 - Accent 6"/>
    <w:basedOn w:val="a1"/>
    <w:uiPriority w:val="59"/>
    <w:rsid w:val="00067A8F"/>
    <w:pPr>
      <w:spacing w:after="0" w:line="240" w:lineRule="auto"/>
    </w:pPr>
    <w:tblPr>
      <w:tblStyleRowBandSize w:val="1"/>
      <w:tblStyleColBandSize w:val="1"/>
      <w:tblInd w:w="0" w:type="dxa"/>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tcBorders>
        <w:shd w:val="clear" w:color="70AD47" w:themeColor="accent6" w:fill="70AD47" w:themeFill="accent6"/>
      </w:tcPr>
    </w:tblStylePr>
    <w:tblStylePr w:type="lastRow">
      <w:rPr>
        <w:b/>
        <w:color w:val="404040"/>
      </w:rPr>
      <w:tblPr/>
      <w:tcPr>
        <w:tcBorders>
          <w:top w:val="single" w:sz="4" w:space="0" w:color="70AD47"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5">
    <w:name w:val="Grid Table 5 Dark"/>
    <w:basedOn w:val="a1"/>
    <w:uiPriority w:val="99"/>
    <w:rsid w:val="00067A8F"/>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rsid w:val="00067A8F"/>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DEAF6" w:themeColor="accent1" w:themeTint="34" w:fill="DDEAF6" w:themeFill="accent1" w:themeFillTint="34"/>
      <w:tblCellMar>
        <w:top w:w="0" w:type="dxa"/>
        <w:left w:w="108" w:type="dxa"/>
        <w:bottom w:w="0" w:type="dxa"/>
        <w:right w:w="108" w:type="dxa"/>
      </w:tblCellMar>
    </w:tblPr>
    <w:tblStylePr w:type="firstRow">
      <w:rPr>
        <w:rFonts w:ascii="Arial" w:hAnsi="Arial"/>
        <w:b/>
        <w:color w:val="FFFFFF"/>
        <w:sz w:val="22"/>
      </w:rPr>
      <w:tblPr/>
      <w:tcPr>
        <w:shd w:val="clear" w:color="5B9BD5" w:themeColor="accent1" w:fill="5B9BD5" w:themeFill="accent1"/>
      </w:tcPr>
    </w:tblStylePr>
    <w:tblStylePr w:type="lastRow">
      <w:rPr>
        <w:rFonts w:ascii="Arial" w:hAnsi="Arial"/>
        <w:b/>
        <w:color w:val="FFFFFF"/>
        <w:sz w:val="22"/>
      </w:rPr>
      <w:tblPr/>
      <w:tcPr>
        <w:tcBorders>
          <w:top w:val="single" w:sz="4" w:space="0" w:color="FFFFFF" w:themeColor="light1"/>
        </w:tcBorders>
        <w:shd w:val="clear" w:color="5B9BD5" w:themeColor="accent1" w:fill="5B9BD5" w:themeFill="accent1"/>
      </w:tcPr>
    </w:tblStylePr>
    <w:tblStylePr w:type="firstCol">
      <w:rPr>
        <w:rFonts w:ascii="Arial" w:hAnsi="Arial"/>
        <w:b/>
        <w:color w:val="FFFFFF"/>
        <w:sz w:val="22"/>
      </w:rPr>
      <w:tblPr/>
      <w:tcPr>
        <w:shd w:val="clear" w:color="5B9BD5" w:themeColor="accent1" w:fill="5B9BD5" w:themeFill="accent1"/>
      </w:tcPr>
    </w:tblStylePr>
    <w:tblStylePr w:type="lastCol">
      <w:rPr>
        <w:rFonts w:ascii="Arial" w:hAnsi="Arial"/>
        <w:b/>
        <w:color w:val="FFFFFF"/>
        <w:sz w:val="22"/>
      </w:rPr>
      <w:tblPr/>
      <w:tcPr>
        <w:shd w:val="clear" w:color="5B9BD5" w:themeColor="accent1" w:fill="5B9BD5" w:themeFill="accent1"/>
      </w:tcPr>
    </w:tblStylePr>
    <w:tblStylePr w:type="band1Vert">
      <w:tblPr/>
      <w:tcPr>
        <w:shd w:val="clear" w:color="B3D0EB" w:themeColor="accent1" w:themeTint="75" w:fill="B3D0EB" w:themeFill="accent1" w:themeFillTint="75"/>
      </w:tcPr>
    </w:tblStylePr>
    <w:tblStylePr w:type="band1Horz">
      <w:tblPr/>
      <w:tcPr>
        <w:shd w:val="clear" w:color="B3D0EB" w:themeColor="accent1" w:themeTint="75" w:fill="B3D0EB" w:themeFill="accent1" w:themeFillTint="75"/>
      </w:tcPr>
    </w:tblStylePr>
  </w:style>
  <w:style w:type="table" w:customStyle="1" w:styleId="GridTable5Dark-Accent2">
    <w:name w:val="Grid Table 5 Dark - Accent 2"/>
    <w:basedOn w:val="a1"/>
    <w:uiPriority w:val="99"/>
    <w:rsid w:val="00067A8F"/>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BE5D6" w:themeColor="accent2" w:themeTint="32" w:fill="FBE5D6" w:themeFill="accent2" w:themeFillTint="32"/>
      <w:tblCellMar>
        <w:top w:w="0" w:type="dxa"/>
        <w:left w:w="108" w:type="dxa"/>
        <w:bottom w:w="0" w:type="dxa"/>
        <w:right w:w="108" w:type="dxa"/>
      </w:tblCellMar>
    </w:tblPr>
    <w:tblStylePr w:type="firstRow">
      <w:rPr>
        <w:rFonts w:ascii="Arial" w:hAnsi="Arial"/>
        <w:b/>
        <w:color w:val="FFFFFF"/>
        <w:sz w:val="22"/>
      </w:rPr>
      <w:tblPr/>
      <w:tcPr>
        <w:shd w:val="clear" w:color="ED7D31" w:themeColor="accent2" w:fill="ED7D31" w:themeFill="accent2"/>
      </w:tcPr>
    </w:tblStylePr>
    <w:tblStylePr w:type="lastRow">
      <w:rPr>
        <w:rFonts w:ascii="Arial" w:hAnsi="Arial"/>
        <w:b/>
        <w:color w:val="FFFFFF"/>
        <w:sz w:val="22"/>
      </w:rPr>
      <w:tblPr/>
      <w:tcPr>
        <w:tcBorders>
          <w:top w:val="single" w:sz="4" w:space="0" w:color="FFFFFF" w:themeColor="light1"/>
        </w:tcBorders>
        <w:shd w:val="clear" w:color="ED7D31" w:themeColor="accent2" w:fill="ED7D31" w:themeFill="accent2"/>
      </w:tcPr>
    </w:tblStylePr>
    <w:tblStylePr w:type="firstCol">
      <w:rPr>
        <w:rFonts w:ascii="Arial" w:hAnsi="Arial"/>
        <w:b/>
        <w:color w:val="FFFFFF"/>
        <w:sz w:val="22"/>
      </w:rPr>
      <w:tblPr/>
      <w:tcPr>
        <w:shd w:val="clear" w:color="ED7D31" w:themeColor="accent2" w:fill="ED7D31" w:themeFill="accent2"/>
      </w:tcPr>
    </w:tblStylePr>
    <w:tblStylePr w:type="lastCol">
      <w:rPr>
        <w:rFonts w:ascii="Arial" w:hAnsi="Arial"/>
        <w:b/>
        <w:color w:val="FFFFFF"/>
        <w:sz w:val="22"/>
      </w:rPr>
      <w:tblPr/>
      <w:tcPr>
        <w:shd w:val="clear" w:color="ED7D31" w:themeColor="accent2" w:fill="ED7D31" w:themeFill="accent2"/>
      </w:tcPr>
    </w:tblStylePr>
    <w:tblStylePr w:type="band1Vert">
      <w:tblPr/>
      <w:tcPr>
        <w:shd w:val="clear" w:color="F6C3A0" w:themeColor="accent2" w:themeTint="75" w:fill="F6C3A0" w:themeFill="accent2" w:themeFillTint="75"/>
      </w:tcPr>
    </w:tblStylePr>
    <w:tblStylePr w:type="band1Horz">
      <w:tblPr/>
      <w:tcPr>
        <w:shd w:val="clear" w:color="F6C3A0" w:themeColor="accent2" w:themeTint="75" w:fill="F6C3A0" w:themeFill="accent2" w:themeFillTint="75"/>
      </w:tcPr>
    </w:tblStylePr>
  </w:style>
  <w:style w:type="table" w:customStyle="1" w:styleId="GridTable5Dark-Accent3">
    <w:name w:val="Grid Table 5 Dark - Accent 3"/>
    <w:basedOn w:val="a1"/>
    <w:uiPriority w:val="99"/>
    <w:rsid w:val="00067A8F"/>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CECEC" w:themeColor="accent3" w:themeTint="34" w:fill="ECECEC" w:themeFill="accent3" w:themeFillTint="34"/>
      <w:tblCellMar>
        <w:top w:w="0" w:type="dxa"/>
        <w:left w:w="108" w:type="dxa"/>
        <w:bottom w:w="0" w:type="dxa"/>
        <w:right w:w="108" w:type="dxa"/>
      </w:tblCellMar>
    </w:tblPr>
    <w:tblStylePr w:type="firstRow">
      <w:rPr>
        <w:rFonts w:ascii="Arial" w:hAnsi="Arial"/>
        <w:b/>
        <w:color w:val="FFFFFF"/>
        <w:sz w:val="22"/>
      </w:rPr>
      <w:tblPr/>
      <w:tcPr>
        <w:shd w:val="clear" w:color="A5A5A5" w:themeColor="accent3" w:fill="A5A5A5" w:themeFill="accent3"/>
      </w:tcPr>
    </w:tblStylePr>
    <w:tblStylePr w:type="lastRow">
      <w:rPr>
        <w:rFonts w:ascii="Arial" w:hAnsi="Arial"/>
        <w:b/>
        <w:color w:val="FFFFFF"/>
        <w:sz w:val="22"/>
      </w:rPr>
      <w:tblPr/>
      <w:tcPr>
        <w:tcBorders>
          <w:top w:val="single" w:sz="4" w:space="0" w:color="FFFFFF" w:themeColor="light1"/>
        </w:tcBorders>
        <w:shd w:val="clear" w:color="A5A5A5" w:themeColor="accent3" w:fill="A5A5A5" w:themeFill="accent3"/>
      </w:tcPr>
    </w:tblStylePr>
    <w:tblStylePr w:type="firstCol">
      <w:rPr>
        <w:rFonts w:ascii="Arial" w:hAnsi="Arial"/>
        <w:b/>
        <w:color w:val="FFFFFF"/>
        <w:sz w:val="22"/>
      </w:rPr>
      <w:tblPr/>
      <w:tcPr>
        <w:shd w:val="clear" w:color="A5A5A5" w:themeColor="accent3" w:fill="A5A5A5" w:themeFill="accent3"/>
      </w:tcPr>
    </w:tblStylePr>
    <w:tblStylePr w:type="lastCol">
      <w:rPr>
        <w:rFonts w:ascii="Arial" w:hAnsi="Arial"/>
        <w:b/>
        <w:color w:val="FFFFFF"/>
        <w:sz w:val="22"/>
      </w:rPr>
      <w:tblPr/>
      <w:tcPr>
        <w:shd w:val="clear" w:color="A5A5A5" w:themeColor="accent3" w:fill="A5A5A5" w:themeFill="accent3"/>
      </w:tcPr>
    </w:tblStylePr>
    <w:tblStylePr w:type="band1Vert">
      <w:tblPr/>
      <w:tcPr>
        <w:shd w:val="clear" w:color="D5D5D5" w:themeColor="accent3" w:themeTint="75" w:fill="D5D5D5" w:themeFill="accent3" w:themeFillTint="75"/>
      </w:tcPr>
    </w:tblStylePr>
    <w:tblStylePr w:type="band1Horz">
      <w:tblPr/>
      <w:tcPr>
        <w:shd w:val="clear" w:color="D5D5D5" w:themeColor="accent3" w:themeTint="75" w:fill="D5D5D5" w:themeFill="accent3" w:themeFillTint="75"/>
      </w:tcPr>
    </w:tblStylePr>
  </w:style>
  <w:style w:type="table" w:customStyle="1" w:styleId="GridTable5Dark-Accent4">
    <w:name w:val="Grid Table 5 Dark- Accent 4"/>
    <w:basedOn w:val="a1"/>
    <w:uiPriority w:val="99"/>
    <w:rsid w:val="00067A8F"/>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2CB" w:themeColor="accent4" w:themeTint="34" w:fill="FFF2CB" w:themeFill="accent4" w:themeFillTint="34"/>
      <w:tblCellMar>
        <w:top w:w="0" w:type="dxa"/>
        <w:left w:w="108" w:type="dxa"/>
        <w:bottom w:w="0" w:type="dxa"/>
        <w:right w:w="108" w:type="dxa"/>
      </w:tblCellMar>
    </w:tblPr>
    <w:tblStylePr w:type="firstRow">
      <w:rPr>
        <w:rFonts w:ascii="Arial" w:hAnsi="Arial"/>
        <w:b/>
        <w:color w:val="FFFFFF"/>
        <w:sz w:val="22"/>
      </w:rPr>
      <w:tblPr/>
      <w:tcPr>
        <w:shd w:val="clear" w:color="FFC000" w:themeColor="accent4" w:fill="FFC000" w:themeFill="accent4"/>
      </w:tcPr>
    </w:tblStylePr>
    <w:tblStylePr w:type="lastRow">
      <w:rPr>
        <w:rFonts w:ascii="Arial" w:hAnsi="Arial"/>
        <w:b/>
        <w:color w:val="FFFFFF"/>
        <w:sz w:val="22"/>
      </w:rPr>
      <w:tblPr/>
      <w:tcPr>
        <w:tcBorders>
          <w:top w:val="single" w:sz="4" w:space="0" w:color="FFFFFF" w:themeColor="light1"/>
        </w:tcBorders>
        <w:shd w:val="clear" w:color="FFC000" w:themeColor="accent4" w:fill="FFC000" w:themeFill="accent4"/>
      </w:tcPr>
    </w:tblStylePr>
    <w:tblStylePr w:type="firstCol">
      <w:rPr>
        <w:rFonts w:ascii="Arial" w:hAnsi="Arial"/>
        <w:b/>
        <w:color w:val="FFFFFF"/>
        <w:sz w:val="22"/>
      </w:rPr>
      <w:tblPr/>
      <w:tcPr>
        <w:shd w:val="clear" w:color="FFC000" w:themeColor="accent4" w:fill="FFC000" w:themeFill="accent4"/>
      </w:tcPr>
    </w:tblStylePr>
    <w:tblStylePr w:type="lastCol">
      <w:rPr>
        <w:rFonts w:ascii="Arial" w:hAnsi="Arial"/>
        <w:b/>
        <w:color w:val="FFFFFF"/>
        <w:sz w:val="22"/>
      </w:rPr>
      <w:tblPr/>
      <w:tcPr>
        <w:shd w:val="clear" w:color="FFC000" w:themeColor="accent4" w:fill="FFC000" w:themeFill="accent4"/>
      </w:tcPr>
    </w:tblStylePr>
    <w:tblStylePr w:type="band1Vert">
      <w:tblPr/>
      <w:tcPr>
        <w:shd w:val="clear" w:color="FFE28A" w:themeColor="accent4" w:themeTint="75" w:fill="FFE28A" w:themeFill="accent4" w:themeFillTint="75"/>
      </w:tcPr>
    </w:tblStylePr>
    <w:tblStylePr w:type="band1Horz">
      <w:tblPr/>
      <w:tcPr>
        <w:shd w:val="clear" w:color="FFE28A" w:themeColor="accent4" w:themeTint="75" w:fill="FFE28A" w:themeFill="accent4" w:themeFillTint="75"/>
      </w:tcPr>
    </w:tblStylePr>
  </w:style>
  <w:style w:type="table" w:customStyle="1" w:styleId="GridTable5Dark-Accent5">
    <w:name w:val="Grid Table 5 Dark - Accent 5"/>
    <w:basedOn w:val="a1"/>
    <w:uiPriority w:val="99"/>
    <w:rsid w:val="00067A8F"/>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8E2F3" w:themeColor="accent5" w:themeTint="34" w:fill="D8E2F3" w:themeFill="accent5" w:themeFillTint="34"/>
      <w:tblCellMar>
        <w:top w:w="0" w:type="dxa"/>
        <w:left w:w="108" w:type="dxa"/>
        <w:bottom w:w="0" w:type="dxa"/>
        <w:right w:w="108" w:type="dxa"/>
      </w:tblCellMar>
    </w:tblPr>
    <w:tblStylePr w:type="firstRow">
      <w:rPr>
        <w:rFonts w:ascii="Arial" w:hAnsi="Arial"/>
        <w:b/>
        <w:color w:val="FFFFFF"/>
        <w:sz w:val="22"/>
      </w:rPr>
      <w:tblPr/>
      <w:tcPr>
        <w:shd w:val="clear" w:color="4472C4" w:themeColor="accent5" w:fill="4472C4" w:themeFill="accent5"/>
      </w:tcPr>
    </w:tblStylePr>
    <w:tblStylePr w:type="lastRow">
      <w:rPr>
        <w:rFonts w:ascii="Arial" w:hAnsi="Arial"/>
        <w:b/>
        <w:color w:val="FFFFFF"/>
        <w:sz w:val="22"/>
      </w:rPr>
      <w:tblPr/>
      <w:tcPr>
        <w:tcBorders>
          <w:top w:val="single" w:sz="4" w:space="0" w:color="FFFFFF" w:themeColor="light1"/>
        </w:tcBorders>
        <w:shd w:val="clear" w:color="4472C4" w:themeColor="accent5" w:fill="4472C4" w:themeFill="accent5"/>
      </w:tcPr>
    </w:tblStylePr>
    <w:tblStylePr w:type="firstCol">
      <w:rPr>
        <w:rFonts w:ascii="Arial" w:hAnsi="Arial"/>
        <w:b/>
        <w:color w:val="FFFFFF"/>
        <w:sz w:val="22"/>
      </w:rPr>
      <w:tblPr/>
      <w:tcPr>
        <w:shd w:val="clear" w:color="4472C4" w:themeColor="accent5" w:fill="4472C4" w:themeFill="accent5"/>
      </w:tcPr>
    </w:tblStylePr>
    <w:tblStylePr w:type="lastCol">
      <w:rPr>
        <w:rFonts w:ascii="Arial" w:hAnsi="Arial"/>
        <w:b/>
        <w:color w:val="FFFFFF"/>
        <w:sz w:val="22"/>
      </w:rPr>
      <w:tblPr/>
      <w:tcPr>
        <w:shd w:val="clear" w:color="4472C4" w:themeColor="accent5" w:fill="4472C4" w:themeFill="accent5"/>
      </w:tcPr>
    </w:tblStylePr>
    <w:tblStylePr w:type="band1Vert">
      <w:tblPr/>
      <w:tcPr>
        <w:shd w:val="clear" w:color="A9BEE4" w:themeColor="accent5" w:themeTint="75" w:fill="A9BEE4" w:themeFill="accent5" w:themeFillTint="75"/>
      </w:tcPr>
    </w:tblStylePr>
    <w:tblStylePr w:type="band1Horz">
      <w:tblPr/>
      <w:tcPr>
        <w:shd w:val="clear" w:color="A9BEE4" w:themeColor="accent5" w:themeTint="75" w:fill="A9BEE4" w:themeFill="accent5" w:themeFillTint="75"/>
      </w:tcPr>
    </w:tblStylePr>
  </w:style>
  <w:style w:type="table" w:customStyle="1" w:styleId="GridTable5Dark-Accent6">
    <w:name w:val="Grid Table 5 Dark - Accent 6"/>
    <w:basedOn w:val="a1"/>
    <w:uiPriority w:val="99"/>
    <w:rsid w:val="00067A8F"/>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1EFD8" w:themeColor="accent6" w:themeTint="34" w:fill="E1EFD8" w:themeFill="accent6" w:themeFillTint="34"/>
      <w:tblCellMar>
        <w:top w:w="0" w:type="dxa"/>
        <w:left w:w="108" w:type="dxa"/>
        <w:bottom w:w="0" w:type="dxa"/>
        <w:right w:w="108" w:type="dxa"/>
      </w:tblCellMar>
    </w:tblPr>
    <w:tblStylePr w:type="firstRow">
      <w:rPr>
        <w:rFonts w:ascii="Arial" w:hAnsi="Arial"/>
        <w:b/>
        <w:color w:val="FFFFFF"/>
        <w:sz w:val="22"/>
      </w:rPr>
      <w:tblPr/>
      <w:tcPr>
        <w:shd w:val="clear" w:color="70AD47" w:themeColor="accent6" w:fill="70AD47" w:themeFill="accent6"/>
      </w:tcPr>
    </w:tblStylePr>
    <w:tblStylePr w:type="lastRow">
      <w:rPr>
        <w:rFonts w:ascii="Arial" w:hAnsi="Arial"/>
        <w:b/>
        <w:color w:val="FFFFFF"/>
        <w:sz w:val="22"/>
      </w:rPr>
      <w:tblPr/>
      <w:tcPr>
        <w:tcBorders>
          <w:top w:val="single" w:sz="4" w:space="0" w:color="FFFFFF" w:themeColor="light1"/>
        </w:tcBorders>
        <w:shd w:val="clear" w:color="70AD47" w:themeColor="accent6" w:fill="70AD47" w:themeFill="accent6"/>
      </w:tcPr>
    </w:tblStylePr>
    <w:tblStylePr w:type="firstCol">
      <w:rPr>
        <w:rFonts w:ascii="Arial" w:hAnsi="Arial"/>
        <w:b/>
        <w:color w:val="FFFFFF"/>
        <w:sz w:val="22"/>
      </w:rPr>
      <w:tblPr/>
      <w:tcPr>
        <w:shd w:val="clear" w:color="70AD47" w:themeColor="accent6" w:fill="70AD47" w:themeFill="accent6"/>
      </w:tcPr>
    </w:tblStylePr>
    <w:tblStylePr w:type="lastCol">
      <w:rPr>
        <w:rFonts w:ascii="Arial" w:hAnsi="Arial"/>
        <w:b/>
        <w:color w:val="FFFFFF"/>
        <w:sz w:val="22"/>
      </w:rPr>
      <w:tblPr/>
      <w:tcPr>
        <w:shd w:val="clear" w:color="70AD47" w:themeColor="accent6" w:fill="70AD47" w:themeFill="accent6"/>
      </w:tcPr>
    </w:tblStylePr>
    <w:tblStylePr w:type="band1Vert">
      <w:tblPr/>
      <w:tcPr>
        <w:shd w:val="clear" w:color="BCDBA8" w:themeColor="accent6" w:themeTint="75" w:fill="BCDBA8" w:themeFill="accent6" w:themeFillTint="75"/>
      </w:tcPr>
    </w:tblStylePr>
    <w:tblStylePr w:type="band1Horz">
      <w:tblPr/>
      <w:tcPr>
        <w:shd w:val="clear" w:color="BCDBA8" w:themeColor="accent6" w:themeTint="75" w:fill="BCDBA8" w:themeFill="accent6" w:themeFillTint="75"/>
      </w:tcPr>
    </w:tblStylePr>
  </w:style>
  <w:style w:type="table" w:styleId="-6">
    <w:name w:val="Grid Table 6 Colorful"/>
    <w:basedOn w:val="a1"/>
    <w:uiPriority w:val="99"/>
    <w:rsid w:val="00067A8F"/>
    <w:pPr>
      <w:spacing w:after="0" w:line="240" w:lineRule="auto"/>
    </w:pPr>
    <w:tblPr>
      <w:tblStyleRowBandSize w:val="1"/>
      <w:tblStyleColBandSize w:val="1"/>
      <w:tblInd w:w="0"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rsid w:val="00067A8F"/>
    <w:pPr>
      <w:spacing w:after="0" w:line="240" w:lineRule="auto"/>
    </w:pPr>
    <w:tblPr>
      <w:tblStyleRowBandSize w:val="1"/>
      <w:tblStyleColBandSize w:val="1"/>
      <w:tblInd w:w="0" w:type="dxa"/>
      <w:tblBorders>
        <w:top w:val="single" w:sz="4" w:space="0" w:color="ACCCEA" w:themeColor="accent1" w:themeTint="80"/>
        <w:left w:val="single" w:sz="4" w:space="0" w:color="ACCCEA" w:themeColor="accent1" w:themeTint="80"/>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CellMar>
        <w:top w:w="0" w:type="dxa"/>
        <w:left w:w="108" w:type="dxa"/>
        <w:bottom w:w="0" w:type="dxa"/>
        <w:right w:w="108" w:type="dxa"/>
      </w:tblCellMar>
    </w:tblPr>
    <w:tblStylePr w:type="firstRow">
      <w:rPr>
        <w:b/>
        <w:color w:val="ACCCEA" w:themeColor="accent1" w:themeTint="80" w:themeShade="95"/>
      </w:rPr>
      <w:tblPr/>
      <w:tcPr>
        <w:tcBorders>
          <w:bottom w:val="single" w:sz="12" w:space="0" w:color="ACCCEA" w:themeColor="accent1" w:themeTint="80"/>
        </w:tcBorders>
      </w:tcPr>
    </w:tblStylePr>
    <w:tblStylePr w:type="lastRow">
      <w:rPr>
        <w:b/>
        <w:color w:val="ACCCEA" w:themeColor="accent1" w:themeTint="80" w:themeShade="95"/>
      </w:rPr>
    </w:tblStylePr>
    <w:tblStylePr w:type="firstCol">
      <w:rPr>
        <w:b/>
        <w:color w:val="ACCCEA" w:themeColor="accent1" w:themeTint="80" w:themeShade="95"/>
      </w:rPr>
    </w:tblStylePr>
    <w:tblStylePr w:type="lastCol">
      <w:rPr>
        <w:b/>
        <w:color w:val="ACCCEA" w:themeColor="accent1" w:themeTint="80" w:themeShade="95"/>
      </w:r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6Colorful-Accent2">
    <w:name w:val="Grid Table 6 Colorful - Accent 2"/>
    <w:basedOn w:val="a1"/>
    <w:uiPriority w:val="99"/>
    <w:rsid w:val="00067A8F"/>
    <w:pPr>
      <w:spacing w:after="0" w:line="240" w:lineRule="auto"/>
    </w:pPr>
    <w:tblPr>
      <w:tblStyleRowBandSize w:val="1"/>
      <w:tblStyleColBandSize w:val="1"/>
      <w:tblInd w:w="0" w:type="dxa"/>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CellMar>
        <w:top w:w="0" w:type="dxa"/>
        <w:left w:w="108" w:type="dxa"/>
        <w:bottom w:w="0" w:type="dxa"/>
        <w:right w:w="108" w:type="dxa"/>
      </w:tblCellMar>
    </w:tblPr>
    <w:tblStylePr w:type="firstRow">
      <w:rPr>
        <w:b/>
        <w:color w:val="F4B184" w:themeColor="accent2" w:themeTint="97" w:themeShade="95"/>
      </w:rPr>
      <w:tblPr/>
      <w:tcPr>
        <w:tcBorders>
          <w:bottom w:val="single" w:sz="12" w:space="0" w:color="F4B184" w:themeColor="accent2" w:themeTint="97"/>
        </w:tcBorders>
      </w:tcPr>
    </w:tblStylePr>
    <w:tblStylePr w:type="lastRow">
      <w:rPr>
        <w:b/>
        <w:color w:val="F4B184" w:themeColor="accent2" w:themeTint="97" w:themeShade="95"/>
      </w:r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6Colorful-Accent3">
    <w:name w:val="Grid Table 6 Colorful - Accent 3"/>
    <w:basedOn w:val="a1"/>
    <w:uiPriority w:val="99"/>
    <w:rsid w:val="00067A8F"/>
    <w:pPr>
      <w:spacing w:after="0" w:line="240" w:lineRule="auto"/>
    </w:pPr>
    <w:tblPr>
      <w:tblStyleRowBandSize w:val="1"/>
      <w:tblStyleColBandSize w:val="1"/>
      <w:tblInd w:w="0" w:type="dxa"/>
      <w:tbl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CellMar>
        <w:top w:w="0" w:type="dxa"/>
        <w:left w:w="108" w:type="dxa"/>
        <w:bottom w:w="0" w:type="dxa"/>
        <w:right w:w="108" w:type="dxa"/>
      </w:tblCellMar>
    </w:tblPr>
    <w:tblStylePr w:type="firstRow">
      <w:rPr>
        <w:b/>
        <w:color w:val="A5A5A5" w:themeColor="accent3" w:themeTint="FE" w:themeShade="95"/>
      </w:rPr>
      <w:tblPr/>
      <w:tcPr>
        <w:tcBorders>
          <w:bottom w:val="single" w:sz="12" w:space="0" w:color="A5A5A5" w:themeColor="accent3" w:themeTint="FE"/>
        </w:tcBorders>
      </w:tcPr>
    </w:tblStylePr>
    <w:tblStylePr w:type="lastRow">
      <w:rPr>
        <w:b/>
        <w:color w:val="A5A5A5" w:themeColor="accent3" w:themeTint="FE" w:themeShade="95"/>
      </w:rPr>
    </w:tblStylePr>
    <w:tblStylePr w:type="firstCol">
      <w:rPr>
        <w:b/>
        <w:color w:val="A5A5A5" w:themeColor="accent3" w:themeTint="FE" w:themeShade="95"/>
      </w:rPr>
    </w:tblStylePr>
    <w:tblStylePr w:type="lastCol">
      <w:rPr>
        <w:b/>
        <w:color w:val="A5A5A5" w:themeColor="accent3" w:themeTint="FE" w:themeShade="95"/>
      </w:r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6Colorful-Accent4">
    <w:name w:val="Grid Table 6 Colorful - Accent 4"/>
    <w:basedOn w:val="a1"/>
    <w:uiPriority w:val="99"/>
    <w:rsid w:val="00067A8F"/>
    <w:pPr>
      <w:spacing w:after="0" w:line="240" w:lineRule="auto"/>
    </w:pPr>
    <w:tblPr>
      <w:tblStyleRowBandSize w:val="1"/>
      <w:tblStyleColBandSize w:val="1"/>
      <w:tblInd w:w="0" w:type="dxa"/>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CellMar>
        <w:top w:w="0" w:type="dxa"/>
        <w:left w:w="108" w:type="dxa"/>
        <w:bottom w:w="0" w:type="dxa"/>
        <w:right w:w="108" w:type="dxa"/>
      </w:tblCellMar>
    </w:tblPr>
    <w:tblStylePr w:type="firstRow">
      <w:rPr>
        <w:b/>
        <w:color w:val="FFD865" w:themeColor="accent4" w:themeTint="9A" w:themeShade="95"/>
      </w:rPr>
      <w:tblPr/>
      <w:tcPr>
        <w:tcBorders>
          <w:bottom w:val="single" w:sz="12" w:space="0" w:color="FFD865" w:themeColor="accent4" w:themeTint="9A"/>
        </w:tcBorders>
      </w:tcPr>
    </w:tblStylePr>
    <w:tblStylePr w:type="lastRow">
      <w:rPr>
        <w:b/>
        <w:color w:val="FFD865" w:themeColor="accent4" w:themeTint="9A" w:themeShade="95"/>
      </w:r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6Colorful-Accent5">
    <w:name w:val="Grid Table 6 Colorful - Accent 5"/>
    <w:basedOn w:val="a1"/>
    <w:uiPriority w:val="99"/>
    <w:rsid w:val="00067A8F"/>
    <w:pPr>
      <w:spacing w:after="0" w:line="240" w:lineRule="auto"/>
    </w:pPr>
    <w:tblPr>
      <w:tblStyleRowBandSize w:val="1"/>
      <w:tblStyleColBandSize w:val="1"/>
      <w:tblInd w:w="0" w:type="dxa"/>
      <w:tblBorders>
        <w:top w:val="single" w:sz="4" w:space="0" w:color="4472C4" w:themeColor="accent5"/>
        <w:left w:val="single" w:sz="4" w:space="0" w:color="4472C4" w:themeColor="accent5"/>
        <w:bottom w:val="single" w:sz="4" w:space="0" w:color="4472C4" w:themeColor="accent5"/>
        <w:right w:val="single" w:sz="4" w:space="0" w:color="4472C4" w:themeColor="accent5"/>
        <w:insideH w:val="single" w:sz="4" w:space="0" w:color="4472C4" w:themeColor="accent5"/>
        <w:insideV w:val="single" w:sz="4" w:space="0" w:color="4472C4" w:themeColor="accent5"/>
      </w:tblBorders>
      <w:tblCellMar>
        <w:top w:w="0" w:type="dxa"/>
        <w:left w:w="108" w:type="dxa"/>
        <w:bottom w:w="0" w:type="dxa"/>
        <w:right w:w="108" w:type="dxa"/>
      </w:tblCellMar>
    </w:tblPr>
    <w:tblStylePr w:type="firstRow">
      <w:rPr>
        <w:b/>
        <w:color w:val="254175" w:themeColor="accent5" w:themeShade="95"/>
      </w:rPr>
      <w:tblPr/>
      <w:tcPr>
        <w:tcBorders>
          <w:bottom w:val="single" w:sz="12" w:space="0" w:color="4472C4" w:themeColor="accent5"/>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6Colorful-Accent6">
    <w:name w:val="Grid Table 6 Colorful - Accent 6"/>
    <w:basedOn w:val="a1"/>
    <w:uiPriority w:val="99"/>
    <w:rsid w:val="00067A8F"/>
    <w:pPr>
      <w:spacing w:after="0" w:line="240" w:lineRule="auto"/>
    </w:pPr>
    <w:tblPr>
      <w:tblStyleRowBandSize w:val="1"/>
      <w:tblStyleColBandSize w:val="1"/>
      <w:tblInd w:w="0" w:type="dxa"/>
      <w:tblBorders>
        <w:top w:val="single" w:sz="4" w:space="0" w:color="70AD47" w:themeColor="accent6"/>
        <w:left w:val="single" w:sz="4" w:space="0" w:color="70AD47" w:themeColor="accent6"/>
        <w:bottom w:val="single" w:sz="4" w:space="0" w:color="70AD47" w:themeColor="accent6"/>
        <w:right w:val="single" w:sz="4" w:space="0" w:color="70AD47" w:themeColor="accent6"/>
        <w:insideH w:val="single" w:sz="4" w:space="0" w:color="70AD47" w:themeColor="accent6"/>
        <w:insideV w:val="single" w:sz="4" w:space="0" w:color="70AD47" w:themeColor="accent6"/>
      </w:tblBorders>
      <w:tblCellMar>
        <w:top w:w="0" w:type="dxa"/>
        <w:left w:w="108" w:type="dxa"/>
        <w:bottom w:w="0" w:type="dxa"/>
        <w:right w:w="108" w:type="dxa"/>
      </w:tblCellMar>
    </w:tblPr>
    <w:tblStylePr w:type="firstRow">
      <w:rPr>
        <w:b/>
        <w:color w:val="254175" w:themeColor="accent5" w:themeShade="95"/>
      </w:rPr>
      <w:tblPr/>
      <w:tcPr>
        <w:tcBorders>
          <w:bottom w:val="single" w:sz="12" w:space="0" w:color="70AD47" w:themeColor="accent6"/>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E1EFD8" w:themeColor="accent6" w:themeTint="34" w:fill="E1EFD8" w:themeFill="accent6" w:themeFillTint="34"/>
      </w:tcPr>
    </w:tblStylePr>
    <w:tblStylePr w:type="band1Horz">
      <w:rPr>
        <w:rFonts w:ascii="Arial" w:hAnsi="Arial"/>
        <w:color w:val="254175" w:themeColor="accent5" w:themeShade="95"/>
        <w:sz w:val="22"/>
      </w:rPr>
      <w:tblPr/>
      <w:tcPr>
        <w:shd w:val="clear" w:color="E1EFD8" w:themeColor="accent6" w:themeTint="34" w:fill="E1EFD8" w:themeFill="accent6" w:themeFillTint="34"/>
      </w:tcPr>
    </w:tblStylePr>
    <w:tblStylePr w:type="band2Horz">
      <w:rPr>
        <w:rFonts w:ascii="Arial" w:hAnsi="Arial"/>
        <w:color w:val="254175" w:themeColor="accent5" w:themeShade="95"/>
        <w:sz w:val="22"/>
      </w:rPr>
    </w:tblStylePr>
  </w:style>
  <w:style w:type="table" w:styleId="-7">
    <w:name w:val="Grid Table 7 Colorful"/>
    <w:basedOn w:val="a1"/>
    <w:uiPriority w:val="99"/>
    <w:rsid w:val="00067A8F"/>
    <w:pPr>
      <w:spacing w:after="0" w:line="240" w:lineRule="auto"/>
    </w:pPr>
    <w:tblPr>
      <w:tblStyleRowBandSize w:val="1"/>
      <w:tblStyleColBandSize w:val="1"/>
      <w:tblInd w:w="0" w:type="dxa"/>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rFonts w:ascii="Arial" w:hAnsi="Arial"/>
        <w:b/>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rsid w:val="00067A8F"/>
    <w:pPr>
      <w:spacing w:after="0" w:line="240" w:lineRule="auto"/>
    </w:pPr>
    <w:tblPr>
      <w:tblStyleRowBandSize w:val="1"/>
      <w:tblStyleColBandSize w:val="1"/>
      <w:tblInd w:w="0" w:type="dxa"/>
      <w:tblBorders>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CellMar>
        <w:top w:w="0" w:type="dxa"/>
        <w:left w:w="108" w:type="dxa"/>
        <w:bottom w:w="0" w:type="dxa"/>
        <w:right w:w="108" w:type="dxa"/>
      </w:tblCellMar>
    </w:tblPr>
    <w:tblStylePr w:type="firstRow">
      <w:rPr>
        <w:rFonts w:ascii="Arial" w:hAnsi="Arial"/>
        <w:b/>
        <w:color w:val="ACCCEA" w:themeColor="accent1" w:themeTint="80" w:themeShade="95"/>
        <w:sz w:val="22"/>
      </w:rPr>
      <w:tblPr/>
      <w:tcPr>
        <w:tcBorders>
          <w:top w:val="none" w:sz="4" w:space="0" w:color="000000"/>
          <w:left w:val="none" w:sz="4" w:space="0" w:color="000000"/>
          <w:bottom w:val="single" w:sz="4" w:space="0" w:color="ACCCEA" w:themeColor="accent1" w:themeTint="80"/>
          <w:right w:val="none" w:sz="4" w:space="0" w:color="000000"/>
        </w:tcBorders>
        <w:shd w:val="clear" w:color="FFFFFF" w:themeColor="light1" w:fill="FFFFFF" w:themeFill="light1"/>
      </w:tcPr>
    </w:tblStylePr>
    <w:tblStylePr w:type="lastRow">
      <w:rPr>
        <w:rFonts w:ascii="Arial" w:hAnsi="Arial"/>
        <w:b/>
        <w:color w:val="ACCCEA" w:themeColor="accent1" w:themeTint="80" w:themeShade="95"/>
        <w:sz w:val="22"/>
      </w:rPr>
      <w:tblPr/>
      <w:tcPr>
        <w:tcBorders>
          <w:top w:val="single" w:sz="4" w:space="0" w:color="ACCCEA" w:themeColor="accen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ACCCEA" w:themeColor="accent1" w:themeTint="80" w:themeShade="95"/>
        <w:sz w:val="22"/>
      </w:rPr>
      <w:tblPr/>
      <w:tcPr>
        <w:tcBorders>
          <w:top w:val="none" w:sz="4" w:space="0" w:color="000000"/>
          <w:left w:val="none" w:sz="4" w:space="0" w:color="000000"/>
          <w:bottom w:val="none" w:sz="4" w:space="0" w:color="000000"/>
          <w:right w:val="single" w:sz="4" w:space="0" w:color="ACCCEA" w:themeColor="accent1" w:themeTint="80"/>
        </w:tcBorders>
        <w:shd w:val="clear" w:color="FFFFFF" w:fill="auto"/>
      </w:tcPr>
    </w:tblStylePr>
    <w:tblStylePr w:type="lastCol">
      <w:rPr>
        <w:rFonts w:ascii="Arial" w:hAnsi="Arial"/>
        <w:i/>
        <w:color w:val="ACCCEA" w:themeColor="accent1" w:themeTint="80" w:themeShade="95"/>
        <w:sz w:val="22"/>
      </w:rPr>
      <w:tblPr/>
      <w:tcPr>
        <w:tcBorders>
          <w:top w:val="none" w:sz="4" w:space="0" w:color="000000"/>
          <w:left w:val="single" w:sz="4" w:space="0" w:color="ACCCEA" w:themeColor="accent1" w:themeTint="80"/>
          <w:bottom w:val="none" w:sz="4" w:space="0" w:color="000000"/>
          <w:right w:val="none" w:sz="4" w:space="0" w:color="000000"/>
        </w:tcBorders>
        <w:shd w:val="clear" w:color="FFFFFF" w:fill="auto"/>
      </w:tc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7Colorful-Accent2">
    <w:name w:val="Grid Table 7 Colorful - Accent 2"/>
    <w:basedOn w:val="a1"/>
    <w:uiPriority w:val="99"/>
    <w:rsid w:val="00067A8F"/>
    <w:pPr>
      <w:spacing w:after="0" w:line="240" w:lineRule="auto"/>
    </w:pPr>
    <w:tblPr>
      <w:tblStyleRowBandSize w:val="1"/>
      <w:tblStyleColBandSize w:val="1"/>
      <w:tblInd w:w="0" w:type="dxa"/>
      <w:tblBorders>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CellMar>
        <w:top w:w="0" w:type="dxa"/>
        <w:left w:w="108" w:type="dxa"/>
        <w:bottom w:w="0" w:type="dxa"/>
        <w:right w:w="108" w:type="dxa"/>
      </w:tblCellMar>
    </w:tblPr>
    <w:tblStylePr w:type="firstRow">
      <w:rPr>
        <w:rFonts w:ascii="Arial" w:hAnsi="Arial"/>
        <w:b/>
        <w:color w:val="F4B184" w:themeColor="accent2" w:themeTint="97" w:themeShade="95"/>
        <w:sz w:val="22"/>
      </w:rPr>
      <w:tblPr/>
      <w:tcPr>
        <w:tcBorders>
          <w:top w:val="none" w:sz="4" w:space="0" w:color="000000"/>
          <w:left w:val="none" w:sz="4" w:space="0" w:color="000000"/>
          <w:bottom w:val="single" w:sz="4" w:space="0" w:color="F4B184" w:themeColor="accent2" w:themeTint="97"/>
          <w:right w:val="none" w:sz="4" w:space="0" w:color="000000"/>
        </w:tcBorders>
        <w:shd w:val="clear" w:color="FFFFFF" w:themeColor="light1" w:fill="FFFFFF" w:themeFill="light1"/>
      </w:tcPr>
    </w:tblStylePr>
    <w:tblStylePr w:type="lastRow">
      <w:rPr>
        <w:rFonts w:ascii="Arial" w:hAnsi="Arial"/>
        <w:b/>
        <w:color w:val="F4B184" w:themeColor="accent2" w:themeTint="97" w:themeShade="95"/>
        <w:sz w:val="22"/>
      </w:rPr>
      <w:tblPr/>
      <w:tcPr>
        <w:tcBorders>
          <w:top w:val="single" w:sz="4" w:space="0" w:color="F4B184" w:themeColor="accent2" w:themeTint="97"/>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4" w:space="0" w:color="000000"/>
          <w:left w:val="none" w:sz="4" w:space="0" w:color="000000"/>
          <w:bottom w:val="none" w:sz="4" w:space="0" w:color="000000"/>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4" w:space="0" w:color="000000"/>
          <w:left w:val="single" w:sz="4" w:space="0" w:color="F4B184" w:themeColor="accent2" w:themeTint="97"/>
          <w:bottom w:val="none" w:sz="4" w:space="0" w:color="000000"/>
          <w:right w:val="none" w:sz="4" w:space="0" w:color="000000"/>
        </w:tcBorders>
        <w:shd w:val="clear" w:color="FFFFFF" w:fill="auto"/>
      </w:tc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7Colorful-Accent3">
    <w:name w:val="Grid Table 7 Colorful - Accent 3"/>
    <w:basedOn w:val="a1"/>
    <w:uiPriority w:val="99"/>
    <w:rsid w:val="00067A8F"/>
    <w:pPr>
      <w:spacing w:after="0" w:line="240" w:lineRule="auto"/>
    </w:pPr>
    <w:tblPr>
      <w:tblStyleRowBandSize w:val="1"/>
      <w:tblStyleColBandSize w:val="1"/>
      <w:tblInd w:w="0" w:type="dxa"/>
      <w:tblBorders>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CellMar>
        <w:top w:w="0" w:type="dxa"/>
        <w:left w:w="108" w:type="dxa"/>
        <w:bottom w:w="0" w:type="dxa"/>
        <w:right w:w="108" w:type="dxa"/>
      </w:tblCellMar>
    </w:tblPr>
    <w:tblStylePr w:type="firstRow">
      <w:rPr>
        <w:rFonts w:ascii="Arial" w:hAnsi="Arial"/>
        <w:b/>
        <w:color w:val="A5A5A5" w:themeColor="accent3" w:themeTint="FE" w:themeShade="95"/>
        <w:sz w:val="22"/>
      </w:rPr>
      <w:tblPr/>
      <w:tcPr>
        <w:tcBorders>
          <w:top w:val="none" w:sz="4" w:space="0" w:color="000000"/>
          <w:left w:val="none" w:sz="4" w:space="0" w:color="000000"/>
          <w:bottom w:val="single" w:sz="4" w:space="0" w:color="A5A5A5" w:themeColor="accent3" w:themeTint="FE"/>
          <w:right w:val="none" w:sz="4" w:space="0" w:color="000000"/>
        </w:tcBorders>
        <w:shd w:val="clear" w:color="FFFFFF" w:themeColor="light1" w:fill="FFFFFF" w:themeFill="light1"/>
      </w:tcPr>
    </w:tblStylePr>
    <w:tblStylePr w:type="lastRow">
      <w:rPr>
        <w:rFonts w:ascii="Arial" w:hAnsi="Arial"/>
        <w:b/>
        <w:color w:val="A5A5A5" w:themeColor="accent3" w:themeTint="FE" w:themeShade="95"/>
        <w:sz w:val="22"/>
      </w:rPr>
      <w:tblPr/>
      <w:tcPr>
        <w:tcBorders>
          <w:top w:val="single" w:sz="4" w:space="0" w:color="A5A5A5" w:themeColor="accent3" w:themeTint="FE"/>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A5A5A5" w:themeColor="accent3" w:themeTint="FE" w:themeShade="95"/>
        <w:sz w:val="22"/>
      </w:rPr>
      <w:tblPr/>
      <w:tcPr>
        <w:tcBorders>
          <w:top w:val="none" w:sz="4" w:space="0" w:color="000000"/>
          <w:left w:val="none" w:sz="4" w:space="0" w:color="000000"/>
          <w:bottom w:val="none" w:sz="4" w:space="0" w:color="000000"/>
          <w:right w:val="single" w:sz="4" w:space="0" w:color="A5A5A5" w:themeColor="accent3" w:themeTint="FE"/>
        </w:tcBorders>
        <w:shd w:val="clear" w:color="FFFFFF" w:fill="auto"/>
      </w:tcPr>
    </w:tblStylePr>
    <w:tblStylePr w:type="lastCol">
      <w:rPr>
        <w:rFonts w:ascii="Arial" w:hAnsi="Arial"/>
        <w:i/>
        <w:color w:val="A5A5A5" w:themeColor="accent3" w:themeTint="FE" w:themeShade="95"/>
        <w:sz w:val="22"/>
      </w:rPr>
      <w:tblPr/>
      <w:tcPr>
        <w:tcBorders>
          <w:top w:val="none" w:sz="4" w:space="0" w:color="000000"/>
          <w:left w:val="single" w:sz="4" w:space="0" w:color="A5A5A5" w:themeColor="accent3" w:themeTint="FE"/>
          <w:bottom w:val="none" w:sz="4" w:space="0" w:color="000000"/>
          <w:right w:val="none" w:sz="4" w:space="0" w:color="000000"/>
        </w:tcBorders>
        <w:shd w:val="clear" w:color="FFFFFF" w:fill="auto"/>
      </w:tc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7Colorful-Accent4">
    <w:name w:val="Grid Table 7 Colorful - Accent 4"/>
    <w:basedOn w:val="a1"/>
    <w:uiPriority w:val="99"/>
    <w:rsid w:val="00067A8F"/>
    <w:pPr>
      <w:spacing w:after="0" w:line="240" w:lineRule="auto"/>
    </w:pPr>
    <w:tblPr>
      <w:tblStyleRowBandSize w:val="1"/>
      <w:tblStyleColBandSize w:val="1"/>
      <w:tblInd w:w="0" w:type="dxa"/>
      <w:tblBorders>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CellMar>
        <w:top w:w="0" w:type="dxa"/>
        <w:left w:w="108" w:type="dxa"/>
        <w:bottom w:w="0" w:type="dxa"/>
        <w:right w:w="108" w:type="dxa"/>
      </w:tblCellMar>
    </w:tblPr>
    <w:tblStylePr w:type="firstRow">
      <w:rPr>
        <w:rFonts w:ascii="Arial" w:hAnsi="Arial"/>
        <w:b/>
        <w:color w:val="FFD865" w:themeColor="accent4" w:themeTint="9A" w:themeShade="95"/>
        <w:sz w:val="22"/>
      </w:rPr>
      <w:tblPr/>
      <w:tcPr>
        <w:tcBorders>
          <w:top w:val="none" w:sz="4" w:space="0" w:color="000000"/>
          <w:left w:val="none" w:sz="4" w:space="0" w:color="000000"/>
          <w:bottom w:val="single" w:sz="4" w:space="0" w:color="FFD865" w:themeColor="accent4" w:themeTint="9A"/>
          <w:right w:val="none" w:sz="4" w:space="0" w:color="000000"/>
        </w:tcBorders>
        <w:shd w:val="clear" w:color="FFFFFF" w:themeColor="light1" w:fill="FFFFFF" w:themeFill="light1"/>
      </w:tcPr>
    </w:tblStylePr>
    <w:tblStylePr w:type="lastRow">
      <w:rPr>
        <w:rFonts w:ascii="Arial" w:hAnsi="Arial"/>
        <w:b/>
        <w:color w:val="FFD865" w:themeColor="accent4" w:themeTint="9A" w:themeShade="95"/>
        <w:sz w:val="22"/>
      </w:rPr>
      <w:tblPr/>
      <w:tcPr>
        <w:tcBorders>
          <w:top w:val="single" w:sz="4" w:space="0" w:color="FFD865" w:themeColor="accent4"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4" w:space="0" w:color="000000"/>
          <w:left w:val="none" w:sz="4" w:space="0" w:color="000000"/>
          <w:bottom w:val="none" w:sz="4" w:space="0" w:color="000000"/>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4" w:space="0" w:color="000000"/>
          <w:left w:val="single" w:sz="4" w:space="0" w:color="FFD865" w:themeColor="accent4" w:themeTint="9A"/>
          <w:bottom w:val="none" w:sz="4" w:space="0" w:color="000000"/>
          <w:right w:val="none" w:sz="4" w:space="0" w:color="000000"/>
        </w:tcBorders>
        <w:shd w:val="clear" w:color="FFFFFF" w:fill="auto"/>
      </w:tc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7Colorful-Accent5">
    <w:name w:val="Grid Table 7 Colorful - Accent 5"/>
    <w:basedOn w:val="a1"/>
    <w:uiPriority w:val="99"/>
    <w:rsid w:val="00067A8F"/>
    <w:pPr>
      <w:spacing w:after="0" w:line="240" w:lineRule="auto"/>
    </w:pPr>
    <w:tblPr>
      <w:tblStyleRowBandSize w:val="1"/>
      <w:tblStyleColBandSize w:val="1"/>
      <w:tblInd w:w="0" w:type="dxa"/>
      <w:tblBorders>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CellMar>
        <w:top w:w="0" w:type="dxa"/>
        <w:left w:w="108" w:type="dxa"/>
        <w:bottom w:w="0" w:type="dxa"/>
        <w:right w:w="108" w:type="dxa"/>
      </w:tblCellMar>
    </w:tblPr>
    <w:tblStylePr w:type="firstRow">
      <w:rPr>
        <w:rFonts w:ascii="Arial" w:hAnsi="Arial"/>
        <w:b/>
        <w:color w:val="254175" w:themeColor="accent5" w:themeShade="95"/>
        <w:sz w:val="22"/>
      </w:rPr>
      <w:tblPr/>
      <w:tcPr>
        <w:tcBorders>
          <w:top w:val="none" w:sz="4" w:space="0" w:color="000000"/>
          <w:left w:val="none" w:sz="4" w:space="0" w:color="000000"/>
          <w:bottom w:val="single" w:sz="4" w:space="0" w:color="95AFDD" w:themeColor="accent5" w:themeTint="90"/>
          <w:right w:val="none" w:sz="4" w:space="0" w:color="000000"/>
        </w:tcBorders>
        <w:shd w:val="clear" w:color="FFFFFF" w:themeColor="light1" w:fill="FFFFFF" w:themeFill="light1"/>
      </w:tcPr>
    </w:tblStylePr>
    <w:tblStylePr w:type="lastRow">
      <w:rPr>
        <w:rFonts w:ascii="Arial" w:hAnsi="Arial"/>
        <w:b/>
        <w:color w:val="254175" w:themeColor="accent5" w:themeShade="95"/>
        <w:sz w:val="22"/>
      </w:rPr>
      <w:tblPr/>
      <w:tcPr>
        <w:tcBorders>
          <w:top w:val="single" w:sz="4" w:space="0" w:color="95AFDD" w:themeColor="accent5" w:themeTint="9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254175" w:themeColor="accent5" w:themeShade="95"/>
        <w:sz w:val="22"/>
      </w:rPr>
      <w:tblPr/>
      <w:tcPr>
        <w:tcBorders>
          <w:top w:val="none" w:sz="4" w:space="0" w:color="000000"/>
          <w:left w:val="none" w:sz="4" w:space="0" w:color="000000"/>
          <w:bottom w:val="none" w:sz="4" w:space="0" w:color="000000"/>
          <w:right w:val="single" w:sz="4" w:space="0" w:color="95AFDD" w:themeColor="accent5" w:themeTint="90"/>
        </w:tcBorders>
        <w:shd w:val="clear" w:color="FFFFFF" w:fill="auto"/>
      </w:tcPr>
    </w:tblStylePr>
    <w:tblStylePr w:type="lastCol">
      <w:rPr>
        <w:rFonts w:ascii="Arial" w:hAnsi="Arial"/>
        <w:i/>
        <w:color w:val="254175" w:themeColor="accent5" w:themeShade="95"/>
        <w:sz w:val="22"/>
      </w:rPr>
      <w:tblPr/>
      <w:tcPr>
        <w:tcBorders>
          <w:top w:val="none" w:sz="4" w:space="0" w:color="000000"/>
          <w:left w:val="single" w:sz="4" w:space="0" w:color="95AFDD" w:themeColor="accent5" w:themeTint="90"/>
          <w:bottom w:val="none" w:sz="4" w:space="0" w:color="000000"/>
          <w:right w:val="none" w:sz="4" w:space="0" w:color="000000"/>
        </w:tcBorders>
        <w:shd w:val="clear" w:color="FFFFFF" w:fill="auto"/>
      </w:tc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7Colorful-Accent6">
    <w:name w:val="Grid Table 7 Colorful - Accent 6"/>
    <w:basedOn w:val="a1"/>
    <w:uiPriority w:val="99"/>
    <w:rsid w:val="00067A8F"/>
    <w:pPr>
      <w:spacing w:after="0" w:line="240" w:lineRule="auto"/>
    </w:pPr>
    <w:tblPr>
      <w:tblStyleRowBandSize w:val="1"/>
      <w:tblStyleColBandSize w:val="1"/>
      <w:tblInd w:w="0" w:type="dxa"/>
      <w:tblBorders>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CellMar>
        <w:top w:w="0" w:type="dxa"/>
        <w:left w:w="108" w:type="dxa"/>
        <w:bottom w:w="0" w:type="dxa"/>
        <w:right w:w="108" w:type="dxa"/>
      </w:tblCellMar>
    </w:tblPr>
    <w:tblStylePr w:type="firstRow">
      <w:rPr>
        <w:rFonts w:ascii="Arial" w:hAnsi="Arial"/>
        <w:b/>
        <w:color w:val="416429" w:themeColor="accent6" w:themeShade="95"/>
        <w:sz w:val="22"/>
      </w:rPr>
      <w:tblPr/>
      <w:tcPr>
        <w:tcBorders>
          <w:top w:val="none" w:sz="4" w:space="0" w:color="000000"/>
          <w:left w:val="none" w:sz="4" w:space="0" w:color="000000"/>
          <w:bottom w:val="single" w:sz="4" w:space="0" w:color="ADD394" w:themeColor="accent6" w:themeTint="90"/>
          <w:right w:val="none" w:sz="4" w:space="0" w:color="000000"/>
        </w:tcBorders>
        <w:shd w:val="clear" w:color="FFFFFF" w:themeColor="light1" w:fill="FFFFFF" w:themeFill="light1"/>
      </w:tcPr>
    </w:tblStylePr>
    <w:tblStylePr w:type="lastRow">
      <w:rPr>
        <w:rFonts w:ascii="Arial" w:hAnsi="Arial"/>
        <w:b/>
        <w:color w:val="416429" w:themeColor="accent6" w:themeShade="95"/>
        <w:sz w:val="22"/>
      </w:rPr>
      <w:tblPr/>
      <w:tcPr>
        <w:tcBorders>
          <w:top w:val="single" w:sz="4" w:space="0" w:color="ADD394" w:themeColor="accent6" w:themeTint="9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416429" w:themeColor="accent6" w:themeShade="95"/>
        <w:sz w:val="22"/>
      </w:rPr>
      <w:tblPr/>
      <w:tcPr>
        <w:tcBorders>
          <w:top w:val="none" w:sz="4" w:space="0" w:color="000000"/>
          <w:left w:val="none" w:sz="4" w:space="0" w:color="000000"/>
          <w:bottom w:val="none" w:sz="4" w:space="0" w:color="000000"/>
          <w:right w:val="single" w:sz="4" w:space="0" w:color="ADD394" w:themeColor="accent6" w:themeTint="90"/>
        </w:tcBorders>
        <w:shd w:val="clear" w:color="FFFFFF" w:fill="auto"/>
      </w:tcPr>
    </w:tblStylePr>
    <w:tblStylePr w:type="lastCol">
      <w:rPr>
        <w:rFonts w:ascii="Arial" w:hAnsi="Arial"/>
        <w:i/>
        <w:color w:val="416429" w:themeColor="accent6" w:themeShade="95"/>
        <w:sz w:val="22"/>
      </w:rPr>
      <w:tblPr/>
      <w:tcPr>
        <w:tcBorders>
          <w:top w:val="none" w:sz="4" w:space="0" w:color="000000"/>
          <w:left w:val="single" w:sz="4" w:space="0" w:color="ADD394" w:themeColor="accent6" w:themeTint="90"/>
          <w:bottom w:val="none" w:sz="4" w:space="0" w:color="000000"/>
          <w:right w:val="none" w:sz="4" w:space="0" w:color="000000"/>
        </w:tcBorders>
        <w:shd w:val="clear" w:color="FFFFFF" w:fill="auto"/>
      </w:tcPr>
    </w:tblStylePr>
    <w:tblStylePr w:type="band1Vert">
      <w:tblPr/>
      <w:tcPr>
        <w:shd w:val="clear" w:color="E1EFD8" w:themeColor="accent6" w:themeTint="34" w:fill="E1EFD8" w:themeFill="accent6" w:themeFillTint="34"/>
      </w:tcPr>
    </w:tblStylePr>
    <w:tblStylePr w:type="band1Horz">
      <w:rPr>
        <w:rFonts w:ascii="Arial" w:hAnsi="Arial"/>
        <w:color w:val="416429" w:themeColor="accent6" w:themeShade="95"/>
        <w:sz w:val="22"/>
      </w:rPr>
      <w:tblPr/>
      <w:tcPr>
        <w:shd w:val="clear" w:color="E1EFD8" w:themeColor="accent6" w:themeTint="34" w:fill="E1EFD8" w:themeFill="accent6" w:themeFillTint="34"/>
      </w:tcPr>
    </w:tblStylePr>
    <w:tblStylePr w:type="band2Horz">
      <w:rPr>
        <w:rFonts w:ascii="Arial" w:hAnsi="Arial"/>
        <w:color w:val="416429" w:themeColor="accent6" w:themeShade="95"/>
        <w:sz w:val="22"/>
      </w:rPr>
    </w:tblStylePr>
  </w:style>
  <w:style w:type="table" w:styleId="-10">
    <w:name w:val="List Table 1 Light"/>
    <w:basedOn w:val="a1"/>
    <w:uiPriority w:val="99"/>
    <w:rsid w:val="00067A8F"/>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rsid w:val="00067A8F"/>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5B9BD5" w:themeColor="accent1"/>
          <w:right w:val="none" w:sz="4" w:space="0" w:color="000000"/>
        </w:tcBorders>
      </w:tcPr>
    </w:tblStylePr>
    <w:tblStylePr w:type="lastRow">
      <w:rPr>
        <w:b/>
        <w:color w:val="404040"/>
      </w:rPr>
      <w:tblPr/>
      <w:tcPr>
        <w:tcBorders>
          <w:top w:val="single" w:sz="4" w:space="0" w:color="5B9BD5"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5E5F4" w:themeColor="accent1" w:themeTint="40" w:fill="D5E5F4" w:themeFill="accent1" w:themeFillTint="40"/>
      </w:tcPr>
    </w:tblStylePr>
    <w:tblStylePr w:type="band1Horz">
      <w:tblPr/>
      <w:tcPr>
        <w:shd w:val="clear" w:color="D5E5F4" w:themeColor="accent1" w:themeTint="40" w:fill="D5E5F4" w:themeFill="accent1" w:themeFillTint="40"/>
      </w:tcPr>
    </w:tblStylePr>
  </w:style>
  <w:style w:type="table" w:customStyle="1" w:styleId="ListTable1Light-Accent2">
    <w:name w:val="List Table 1 Light - Accent 2"/>
    <w:basedOn w:val="a1"/>
    <w:uiPriority w:val="99"/>
    <w:rsid w:val="00067A8F"/>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ED7D31" w:themeColor="accent2"/>
          <w:right w:val="none" w:sz="4" w:space="0" w:color="000000"/>
        </w:tcBorders>
      </w:tcPr>
    </w:tblStylePr>
    <w:tblStylePr w:type="lastRow">
      <w:rPr>
        <w:b/>
        <w:color w:val="404040"/>
      </w:rPr>
      <w:tblPr/>
      <w:tcPr>
        <w:tcBorders>
          <w:top w:val="single" w:sz="4" w:space="0" w:color="ED7D31"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ADECB" w:themeColor="accent2" w:themeTint="40" w:fill="FADECB" w:themeFill="accent2" w:themeFillTint="40"/>
      </w:tcPr>
    </w:tblStylePr>
    <w:tblStylePr w:type="band1Horz">
      <w:tblPr/>
      <w:tcPr>
        <w:shd w:val="clear" w:color="FADECB" w:themeColor="accent2" w:themeTint="40" w:fill="FADECB" w:themeFill="accent2" w:themeFillTint="40"/>
      </w:tcPr>
    </w:tblStylePr>
  </w:style>
  <w:style w:type="table" w:customStyle="1" w:styleId="ListTable1Light-Accent3">
    <w:name w:val="List Table 1 Light - Accent 3"/>
    <w:basedOn w:val="a1"/>
    <w:uiPriority w:val="99"/>
    <w:rsid w:val="00067A8F"/>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A5A5A5" w:themeColor="accent3"/>
          <w:right w:val="none" w:sz="4" w:space="0" w:color="000000"/>
        </w:tcBorders>
      </w:tcPr>
    </w:tblStylePr>
    <w:tblStylePr w:type="lastRow">
      <w:rPr>
        <w:b/>
        <w:color w:val="404040"/>
      </w:rPr>
      <w:tblPr/>
      <w:tcPr>
        <w:tcBorders>
          <w:top w:val="single" w:sz="4" w:space="0" w:color="A5A5A5"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8E8E8" w:themeColor="accent3" w:themeTint="40" w:fill="E8E8E8" w:themeFill="accent3" w:themeFillTint="40"/>
      </w:tcPr>
    </w:tblStylePr>
    <w:tblStylePr w:type="band1Horz">
      <w:tblPr/>
      <w:tcPr>
        <w:shd w:val="clear" w:color="E8E8E8" w:themeColor="accent3" w:themeTint="40" w:fill="E8E8E8" w:themeFill="accent3" w:themeFillTint="40"/>
      </w:tcPr>
    </w:tblStylePr>
  </w:style>
  <w:style w:type="table" w:customStyle="1" w:styleId="ListTable1Light-Accent4">
    <w:name w:val="List Table 1 Light - Accent 4"/>
    <w:basedOn w:val="a1"/>
    <w:uiPriority w:val="99"/>
    <w:rsid w:val="00067A8F"/>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FFC000" w:themeColor="accent4"/>
          <w:right w:val="none" w:sz="4" w:space="0" w:color="000000"/>
        </w:tcBorders>
      </w:tcPr>
    </w:tblStylePr>
    <w:tblStylePr w:type="lastRow">
      <w:rPr>
        <w:b/>
        <w:color w:val="404040"/>
      </w:rPr>
      <w:tblPr/>
      <w:tcPr>
        <w:tcBorders>
          <w:top w:val="single" w:sz="4" w:space="0" w:color="FFC000"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EFBF" w:themeColor="accent4" w:themeTint="40" w:fill="FFEFBF" w:themeFill="accent4" w:themeFillTint="40"/>
      </w:tcPr>
    </w:tblStylePr>
    <w:tblStylePr w:type="band1Horz">
      <w:tblPr/>
      <w:tcPr>
        <w:shd w:val="clear" w:color="FFEFBF" w:themeColor="accent4" w:themeTint="40" w:fill="FFEFBF" w:themeFill="accent4" w:themeFillTint="40"/>
      </w:tcPr>
    </w:tblStylePr>
  </w:style>
  <w:style w:type="table" w:customStyle="1" w:styleId="ListTable1Light-Accent5">
    <w:name w:val="List Table 1 Light - Accent 5"/>
    <w:basedOn w:val="a1"/>
    <w:uiPriority w:val="99"/>
    <w:rsid w:val="00067A8F"/>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4472C4" w:themeColor="accent5"/>
          <w:right w:val="none" w:sz="4" w:space="0" w:color="000000"/>
        </w:tcBorders>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DBF0" w:themeColor="accent5" w:themeTint="40" w:fill="CFDBF0" w:themeFill="accent5" w:themeFillTint="40"/>
      </w:tcPr>
    </w:tblStylePr>
    <w:tblStylePr w:type="band1Horz">
      <w:tblPr/>
      <w:tcPr>
        <w:shd w:val="clear" w:color="CFDBF0" w:themeColor="accent5" w:themeTint="40" w:fill="CFDBF0" w:themeFill="accent5" w:themeFillTint="40"/>
      </w:tcPr>
    </w:tblStylePr>
  </w:style>
  <w:style w:type="table" w:customStyle="1" w:styleId="ListTable1Light-Accent6">
    <w:name w:val="List Table 1 Light - Accent 6"/>
    <w:basedOn w:val="a1"/>
    <w:uiPriority w:val="99"/>
    <w:rsid w:val="00067A8F"/>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70AD47" w:themeColor="accent6"/>
          <w:right w:val="none" w:sz="4" w:space="0" w:color="000000"/>
        </w:tcBorders>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AEBCF" w:themeColor="accent6" w:themeTint="40" w:fill="DAEBCF" w:themeFill="accent6" w:themeFillTint="40"/>
      </w:tcPr>
    </w:tblStylePr>
    <w:tblStylePr w:type="band1Horz">
      <w:tblPr/>
      <w:tcPr>
        <w:shd w:val="clear" w:color="DAEBCF" w:themeColor="accent6" w:themeTint="40" w:fill="DAEBCF" w:themeFill="accent6" w:themeFillTint="40"/>
      </w:tcPr>
    </w:tblStylePr>
  </w:style>
  <w:style w:type="table" w:styleId="-20">
    <w:name w:val="List Table 2"/>
    <w:basedOn w:val="a1"/>
    <w:uiPriority w:val="99"/>
    <w:rsid w:val="00067A8F"/>
    <w:pPr>
      <w:spacing w:after="0" w:line="240" w:lineRule="auto"/>
    </w:pPr>
    <w:tblPr>
      <w:tblStyleRowBandSize w:val="1"/>
      <w:tblStyleColBandSize w:val="1"/>
      <w:tblInd w:w="0" w:type="dxa"/>
      <w:tblBorders>
        <w:top w:val="single" w:sz="4" w:space="0" w:color="6F6F6F" w:themeColor="text1" w:themeTint="90"/>
        <w:bottom w:val="single" w:sz="4" w:space="0" w:color="6F6F6F" w:themeColor="text1" w:themeTint="90"/>
        <w:insideH w:val="single" w:sz="4" w:space="0" w:color="6F6F6F" w:themeColor="text1"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rsid w:val="00067A8F"/>
    <w:pPr>
      <w:spacing w:after="0" w:line="240" w:lineRule="auto"/>
    </w:pPr>
    <w:tblPr>
      <w:tblStyleRowBandSize w:val="1"/>
      <w:tblStyleColBandSize w:val="1"/>
      <w:tblInd w:w="0" w:type="dxa"/>
      <w:tblBorders>
        <w:top w:val="single" w:sz="4" w:space="0" w:color="A2C6E7" w:themeColor="accent1" w:themeTint="90"/>
        <w:bottom w:val="single" w:sz="4" w:space="0" w:color="A2C6E7" w:themeColor="accent1" w:themeTint="90"/>
        <w:insideH w:val="single" w:sz="4" w:space="0" w:color="A2C6E7" w:themeColor="accent1"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la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2-Accent2">
    <w:name w:val="List Table 2 - Accent 2"/>
    <w:basedOn w:val="a1"/>
    <w:uiPriority w:val="99"/>
    <w:rsid w:val="00067A8F"/>
    <w:pPr>
      <w:spacing w:after="0" w:line="240" w:lineRule="auto"/>
    </w:pPr>
    <w:tblPr>
      <w:tblStyleRowBandSize w:val="1"/>
      <w:tblStyleColBandSize w:val="1"/>
      <w:tblInd w:w="0" w:type="dxa"/>
      <w:tblBorders>
        <w:top w:val="single" w:sz="4" w:space="0" w:color="F4B58A" w:themeColor="accent2" w:themeTint="90"/>
        <w:bottom w:val="single" w:sz="4" w:space="0" w:color="F4B58A" w:themeColor="accent2" w:themeTint="90"/>
        <w:insideH w:val="single" w:sz="4" w:space="0" w:color="F4B58A" w:themeColor="accent2"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la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2-Accent3">
    <w:name w:val="List Table 2 - Accent 3"/>
    <w:basedOn w:val="a1"/>
    <w:uiPriority w:val="99"/>
    <w:rsid w:val="00067A8F"/>
    <w:pPr>
      <w:spacing w:after="0" w:line="240" w:lineRule="auto"/>
    </w:pPr>
    <w:tblPr>
      <w:tblStyleRowBandSize w:val="1"/>
      <w:tblStyleColBandSize w:val="1"/>
      <w:tblInd w:w="0" w:type="dxa"/>
      <w:tblBorders>
        <w:top w:val="single" w:sz="4" w:space="0" w:color="CCCCCC" w:themeColor="accent3" w:themeTint="90"/>
        <w:bottom w:val="single" w:sz="4" w:space="0" w:color="CCCCCC" w:themeColor="accent3" w:themeTint="90"/>
        <w:insideH w:val="single" w:sz="4" w:space="0" w:color="CCCCCC" w:themeColor="accent3"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la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2-Accent4">
    <w:name w:val="List Table 2 - Accent 4"/>
    <w:basedOn w:val="a1"/>
    <w:uiPriority w:val="99"/>
    <w:rsid w:val="00067A8F"/>
    <w:pPr>
      <w:spacing w:after="0" w:line="240" w:lineRule="auto"/>
    </w:pPr>
    <w:tblPr>
      <w:tblStyleRowBandSize w:val="1"/>
      <w:tblStyleColBandSize w:val="1"/>
      <w:tblInd w:w="0" w:type="dxa"/>
      <w:tblBorders>
        <w:top w:val="single" w:sz="4" w:space="0" w:color="FFDB6F" w:themeColor="accent4" w:themeTint="90"/>
        <w:bottom w:val="single" w:sz="4" w:space="0" w:color="FFDB6F" w:themeColor="accent4" w:themeTint="90"/>
        <w:insideH w:val="single" w:sz="4" w:space="0" w:color="FFDB6F" w:themeColor="accent4"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la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2-Accent5">
    <w:name w:val="List Table 2 - Accent 5"/>
    <w:basedOn w:val="a1"/>
    <w:uiPriority w:val="99"/>
    <w:rsid w:val="00067A8F"/>
    <w:pPr>
      <w:spacing w:after="0" w:line="240" w:lineRule="auto"/>
    </w:pPr>
    <w:tblPr>
      <w:tblStyleRowBandSize w:val="1"/>
      <w:tblStyleColBandSize w:val="1"/>
      <w:tblInd w:w="0" w:type="dxa"/>
      <w:tblBorders>
        <w:top w:val="single" w:sz="4" w:space="0" w:color="95AFDD" w:themeColor="accent5" w:themeTint="90"/>
        <w:bottom w:val="single" w:sz="4" w:space="0" w:color="95AFDD" w:themeColor="accent5" w:themeTint="90"/>
        <w:insideH w:val="single" w:sz="4" w:space="0" w:color="95AFDD" w:themeColor="accent5"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la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2-Accent6">
    <w:name w:val="List Table 2 - Accent 6"/>
    <w:basedOn w:val="a1"/>
    <w:uiPriority w:val="99"/>
    <w:rsid w:val="00067A8F"/>
    <w:pPr>
      <w:spacing w:after="0" w:line="240" w:lineRule="auto"/>
    </w:pPr>
    <w:tblPr>
      <w:tblStyleRowBandSize w:val="1"/>
      <w:tblStyleColBandSize w:val="1"/>
      <w:tblInd w:w="0" w:type="dxa"/>
      <w:tblBorders>
        <w:top w:val="single" w:sz="4" w:space="0" w:color="ADD394" w:themeColor="accent6" w:themeTint="90"/>
        <w:bottom w:val="single" w:sz="4" w:space="0" w:color="ADD394" w:themeColor="accent6" w:themeTint="90"/>
        <w:insideH w:val="single" w:sz="4" w:space="0" w:color="ADD394" w:themeColor="accent6"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la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styleId="-30">
    <w:name w:val="List Table 3"/>
    <w:basedOn w:val="a1"/>
    <w:uiPriority w:val="99"/>
    <w:rsid w:val="00067A8F"/>
    <w:pPr>
      <w:spacing w:after="0" w:line="240" w:lineRule="auto"/>
    </w:pPr>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tblBorders>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rsid w:val="00067A8F"/>
    <w:pPr>
      <w:spacing w:after="0" w:line="240" w:lineRule="auto"/>
    </w:pPr>
    <w:tblPr>
      <w:tblStyleRowBandSize w:val="1"/>
      <w:tblStyleColBandSize w:val="1"/>
      <w:tblInd w:w="0" w:type="dxa"/>
      <w:tblBorders>
        <w:top w:val="single" w:sz="4" w:space="0" w:color="5B9BD5" w:themeColor="accent1"/>
        <w:left w:val="single" w:sz="4" w:space="0" w:color="5B9BD5" w:themeColor="accent1"/>
        <w:bottom w:val="single" w:sz="4" w:space="0" w:color="5B9BD5" w:themeColor="accent1"/>
        <w:right w:val="single" w:sz="4" w:space="0" w:color="5B9BD5" w:themeColor="accent1"/>
      </w:tblBorders>
      <w:tblCellMar>
        <w:top w:w="0" w:type="dxa"/>
        <w:left w:w="108" w:type="dxa"/>
        <w:bottom w:w="0" w:type="dxa"/>
        <w:right w:w="108" w:type="dxa"/>
      </w:tblCellMar>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5B9BD5" w:themeColor="accent1"/>
          <w:right w:val="single" w:sz="4" w:space="0" w:color="5B9BD5" w:themeColor="accent1"/>
        </w:tcBorders>
      </w:tcPr>
    </w:tblStylePr>
    <w:tblStylePr w:type="band1Horz">
      <w:rPr>
        <w:rFonts w:ascii="Arial" w:hAnsi="Arial"/>
        <w:color w:val="404040"/>
        <w:sz w:val="22"/>
      </w:rPr>
      <w:tblPr/>
      <w:tcPr>
        <w:tcBorders>
          <w:top w:val="single" w:sz="4" w:space="0" w:color="5B9BD5" w:themeColor="accent1"/>
          <w:bottom w:val="single" w:sz="4" w:space="0" w:color="5B9BD5" w:themeColor="accent1"/>
        </w:tcBorders>
      </w:tcPr>
    </w:tblStylePr>
  </w:style>
  <w:style w:type="table" w:customStyle="1" w:styleId="ListTable3-Accent2">
    <w:name w:val="List Table 3 - Accent 2"/>
    <w:basedOn w:val="a1"/>
    <w:uiPriority w:val="99"/>
    <w:rsid w:val="00067A8F"/>
    <w:pPr>
      <w:spacing w:after="0" w:line="240" w:lineRule="auto"/>
    </w:pPr>
    <w:tblPr>
      <w:tblStyleRowBandSize w:val="1"/>
      <w:tblStyleColBandSize w:val="1"/>
      <w:tblInd w:w="0" w:type="dxa"/>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blBorders>
      <w:tblCellMar>
        <w:top w:w="0" w:type="dxa"/>
        <w:left w:w="108" w:type="dxa"/>
        <w:bottom w:w="0" w:type="dxa"/>
        <w:right w:w="108" w:type="dxa"/>
      </w:tblCellMar>
    </w:tblPr>
    <w:tblStylePr w:type="firstRow">
      <w:rPr>
        <w:rFonts w:ascii="Arial" w:hAnsi="Arial"/>
        <w:b/>
        <w:color w:val="FFFFFF"/>
        <w:sz w:val="22"/>
      </w:rPr>
      <w:tblPr/>
      <w:tcPr>
        <w:shd w:val="clear" w:color="F4B184" w:themeColor="accent2" w:themeTint="97" w:fill="F4B184"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4B184" w:themeColor="accent2" w:themeTint="97"/>
          <w:right w:val="single" w:sz="4" w:space="0" w:color="F4B184" w:themeColor="accent2" w:themeTint="97"/>
        </w:tcBorders>
      </w:tcPr>
    </w:tblStylePr>
    <w:tblStylePr w:type="band1Horz">
      <w:rPr>
        <w:rFonts w:ascii="Arial" w:hAnsi="Arial"/>
        <w:color w:val="404040"/>
        <w:sz w:val="22"/>
      </w:rPr>
      <w:tblPr/>
      <w:tcPr>
        <w:tcBorders>
          <w:top w:val="single" w:sz="4" w:space="0" w:color="F4B184" w:themeColor="accent2" w:themeTint="97"/>
          <w:bottom w:val="single" w:sz="4" w:space="0" w:color="F4B184" w:themeColor="accent2" w:themeTint="97"/>
        </w:tcBorders>
      </w:tcPr>
    </w:tblStylePr>
  </w:style>
  <w:style w:type="table" w:customStyle="1" w:styleId="ListTable3-Accent3">
    <w:name w:val="List Table 3 - Accent 3"/>
    <w:basedOn w:val="a1"/>
    <w:uiPriority w:val="99"/>
    <w:rsid w:val="00067A8F"/>
    <w:pPr>
      <w:spacing w:after="0" w:line="240" w:lineRule="auto"/>
    </w:pPr>
    <w:tblPr>
      <w:tblStyleRowBandSize w:val="1"/>
      <w:tblStyleColBandSize w:val="1"/>
      <w:tblInd w:w="0" w:type="dxa"/>
      <w:tblBorders>
        <w:top w:val="single" w:sz="4" w:space="0" w:color="C9C9C9" w:themeColor="accent3" w:themeTint="98"/>
        <w:left w:val="single" w:sz="4" w:space="0" w:color="C9C9C9" w:themeColor="accent3" w:themeTint="98"/>
        <w:bottom w:val="single" w:sz="4" w:space="0" w:color="C9C9C9" w:themeColor="accent3" w:themeTint="98"/>
        <w:right w:val="single" w:sz="4" w:space="0" w:color="C9C9C9" w:themeColor="accent3" w:themeTint="98"/>
      </w:tblBorders>
      <w:tblCellMar>
        <w:top w:w="0" w:type="dxa"/>
        <w:left w:w="108" w:type="dxa"/>
        <w:bottom w:w="0" w:type="dxa"/>
        <w:right w:w="108" w:type="dxa"/>
      </w:tblCellMar>
    </w:tblPr>
    <w:tblStylePr w:type="firstRow">
      <w:rPr>
        <w:rFonts w:ascii="Arial" w:hAnsi="Arial"/>
        <w:b/>
        <w:color w:val="FFFFFF"/>
        <w:sz w:val="22"/>
      </w:rPr>
      <w:tblPr/>
      <w:tcPr>
        <w:shd w:val="clear" w:color="C9C9C9" w:themeColor="accent3" w:themeTint="98" w:fill="C9C9C9"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9C9C9" w:themeColor="accent3" w:themeTint="98"/>
          <w:right w:val="single" w:sz="4" w:space="0" w:color="C9C9C9" w:themeColor="accent3" w:themeTint="98"/>
        </w:tcBorders>
      </w:tcPr>
    </w:tblStylePr>
    <w:tblStylePr w:type="band1Horz">
      <w:rPr>
        <w:rFonts w:ascii="Arial" w:hAnsi="Arial"/>
        <w:color w:val="404040"/>
        <w:sz w:val="22"/>
      </w:rPr>
      <w:tblPr/>
      <w:tcPr>
        <w:tcBorders>
          <w:top w:val="single" w:sz="4" w:space="0" w:color="C9C9C9" w:themeColor="accent3" w:themeTint="98"/>
          <w:bottom w:val="single" w:sz="4" w:space="0" w:color="C9C9C9" w:themeColor="accent3" w:themeTint="98"/>
        </w:tcBorders>
      </w:tcPr>
    </w:tblStylePr>
  </w:style>
  <w:style w:type="table" w:customStyle="1" w:styleId="ListTable3-Accent4">
    <w:name w:val="List Table 3 - Accent 4"/>
    <w:basedOn w:val="a1"/>
    <w:uiPriority w:val="99"/>
    <w:rsid w:val="00067A8F"/>
    <w:pPr>
      <w:spacing w:after="0" w:line="240" w:lineRule="auto"/>
    </w:pPr>
    <w:tblPr>
      <w:tblStyleRowBandSize w:val="1"/>
      <w:tblStyleColBandSize w:val="1"/>
      <w:tblInd w:w="0" w:type="dxa"/>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blBorders>
      <w:tblCellMar>
        <w:top w:w="0" w:type="dxa"/>
        <w:left w:w="108" w:type="dxa"/>
        <w:bottom w:w="0" w:type="dxa"/>
        <w:right w:w="108" w:type="dxa"/>
      </w:tblCellMar>
    </w:tblPr>
    <w:tblStylePr w:type="firstRow">
      <w:rPr>
        <w:rFonts w:ascii="Arial" w:hAnsi="Arial"/>
        <w:b/>
        <w:color w:val="FFFFFF"/>
        <w:sz w:val="22"/>
      </w:rPr>
      <w:tblPr/>
      <w:tcPr>
        <w:shd w:val="clear" w:color="FFD865" w:themeColor="accent4" w:themeTint="9A" w:fill="FFD865"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FD865" w:themeColor="accent4" w:themeTint="9A"/>
          <w:right w:val="single" w:sz="4" w:space="0" w:color="FFD865" w:themeColor="accent4" w:themeTint="9A"/>
        </w:tcBorders>
      </w:tcPr>
    </w:tblStylePr>
    <w:tblStylePr w:type="band1Horz">
      <w:rPr>
        <w:rFonts w:ascii="Arial" w:hAnsi="Arial"/>
        <w:color w:val="404040"/>
        <w:sz w:val="22"/>
      </w:rPr>
      <w:tblPr/>
      <w:tcPr>
        <w:tcBorders>
          <w:top w:val="single" w:sz="4" w:space="0" w:color="FFD865" w:themeColor="accent4" w:themeTint="9A"/>
          <w:bottom w:val="single" w:sz="4" w:space="0" w:color="FFD865" w:themeColor="accent4" w:themeTint="9A"/>
        </w:tcBorders>
      </w:tcPr>
    </w:tblStylePr>
  </w:style>
  <w:style w:type="table" w:customStyle="1" w:styleId="ListTable3-Accent5">
    <w:name w:val="List Table 3 - Accent 5"/>
    <w:basedOn w:val="a1"/>
    <w:uiPriority w:val="99"/>
    <w:rsid w:val="00067A8F"/>
    <w:pPr>
      <w:spacing w:after="0" w:line="240" w:lineRule="auto"/>
    </w:pPr>
    <w:tblPr>
      <w:tblStyleRowBandSize w:val="1"/>
      <w:tblStyleColBandSize w:val="1"/>
      <w:tblInd w:w="0" w:type="dxa"/>
      <w:tblBorders>
        <w:top w:val="single" w:sz="4" w:space="0" w:color="8DA9DB" w:themeColor="accent5" w:themeTint="9A"/>
        <w:left w:val="single" w:sz="4" w:space="0" w:color="8DA9DB" w:themeColor="accent5" w:themeTint="9A"/>
        <w:bottom w:val="single" w:sz="4" w:space="0" w:color="8DA9DB" w:themeColor="accent5" w:themeTint="9A"/>
        <w:right w:val="single" w:sz="4" w:space="0" w:color="8DA9DB" w:themeColor="accent5" w:themeTint="9A"/>
      </w:tblBorders>
      <w:tblCellMar>
        <w:top w:w="0" w:type="dxa"/>
        <w:left w:w="108" w:type="dxa"/>
        <w:bottom w:w="0" w:type="dxa"/>
        <w:right w:w="108" w:type="dxa"/>
      </w:tblCellMar>
    </w:tblPr>
    <w:tblStylePr w:type="firstRow">
      <w:rPr>
        <w:rFonts w:ascii="Arial" w:hAnsi="Arial"/>
        <w:b/>
        <w:color w:val="FFFFFF"/>
        <w:sz w:val="22"/>
      </w:rPr>
      <w:tblPr/>
      <w:tcPr>
        <w:shd w:val="clear" w:color="8DA9DB" w:themeColor="accent5" w:themeTint="9A" w:fill="8DA9DB"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8DA9DB" w:themeColor="accent5" w:themeTint="9A"/>
          <w:right w:val="single" w:sz="4" w:space="0" w:color="8DA9DB" w:themeColor="accent5" w:themeTint="9A"/>
        </w:tcBorders>
      </w:tcPr>
    </w:tblStylePr>
    <w:tblStylePr w:type="band1Horz">
      <w:rPr>
        <w:rFonts w:ascii="Arial" w:hAnsi="Arial"/>
        <w:color w:val="404040"/>
        <w:sz w:val="22"/>
      </w:rPr>
      <w:tblPr/>
      <w:tcPr>
        <w:tcBorders>
          <w:top w:val="single" w:sz="4" w:space="0" w:color="8DA9DB" w:themeColor="accent5" w:themeTint="9A"/>
          <w:bottom w:val="single" w:sz="4" w:space="0" w:color="8DA9DB" w:themeColor="accent5" w:themeTint="9A"/>
        </w:tcBorders>
      </w:tcPr>
    </w:tblStylePr>
  </w:style>
  <w:style w:type="table" w:customStyle="1" w:styleId="ListTable3-Accent6">
    <w:name w:val="List Table 3 - Accent 6"/>
    <w:basedOn w:val="a1"/>
    <w:uiPriority w:val="99"/>
    <w:rsid w:val="00067A8F"/>
    <w:pPr>
      <w:spacing w:after="0" w:line="240" w:lineRule="auto"/>
    </w:pPr>
    <w:tblPr>
      <w:tblStyleRowBandSize w:val="1"/>
      <w:tblStyleColBandSize w:val="1"/>
      <w:tblInd w:w="0" w:type="dxa"/>
      <w:tblBorders>
        <w:top w:val="single" w:sz="4" w:space="0" w:color="A9D08E" w:themeColor="accent6" w:themeTint="98"/>
        <w:left w:val="single" w:sz="4" w:space="0" w:color="A9D08E" w:themeColor="accent6" w:themeTint="98"/>
        <w:bottom w:val="single" w:sz="4" w:space="0" w:color="A9D08E" w:themeColor="accent6" w:themeTint="98"/>
        <w:right w:val="single" w:sz="4" w:space="0" w:color="A9D08E" w:themeColor="accent6" w:themeTint="98"/>
      </w:tblBorders>
      <w:tblCellMar>
        <w:top w:w="0" w:type="dxa"/>
        <w:left w:w="108" w:type="dxa"/>
        <w:bottom w:w="0" w:type="dxa"/>
        <w:right w:w="108" w:type="dxa"/>
      </w:tblCellMar>
    </w:tblPr>
    <w:tblStylePr w:type="firstRow">
      <w:rPr>
        <w:rFonts w:ascii="Arial" w:hAnsi="Arial"/>
        <w:b/>
        <w:color w:val="FFFFFF"/>
        <w:sz w:val="22"/>
      </w:rPr>
      <w:tblPr/>
      <w:tcPr>
        <w:shd w:val="clear" w:color="A9D08E" w:themeColor="accent6" w:themeTint="98" w:fill="A9D08E"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9D08E" w:themeColor="accent6" w:themeTint="98"/>
          <w:right w:val="single" w:sz="4" w:space="0" w:color="A9D08E" w:themeColor="accent6" w:themeTint="98"/>
        </w:tcBorders>
      </w:tcPr>
    </w:tblStylePr>
    <w:tblStylePr w:type="band1Horz">
      <w:rPr>
        <w:rFonts w:ascii="Arial" w:hAnsi="Arial"/>
        <w:color w:val="404040"/>
        <w:sz w:val="22"/>
      </w:rPr>
      <w:tblPr/>
      <w:tcPr>
        <w:tcBorders>
          <w:top w:val="single" w:sz="4" w:space="0" w:color="A9D08E" w:themeColor="accent6" w:themeTint="98"/>
          <w:bottom w:val="single" w:sz="4" w:space="0" w:color="A9D08E" w:themeColor="accent6" w:themeTint="98"/>
        </w:tcBorders>
      </w:tcPr>
    </w:tblStylePr>
  </w:style>
  <w:style w:type="table" w:styleId="-40">
    <w:name w:val="List Table 4"/>
    <w:basedOn w:val="a1"/>
    <w:uiPriority w:val="99"/>
    <w:rsid w:val="00067A8F"/>
    <w:pPr>
      <w:spacing w:after="0" w:line="240" w:lineRule="auto"/>
    </w:pPr>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rsid w:val="00067A8F"/>
    <w:pPr>
      <w:spacing w:after="0" w:line="240" w:lineRule="auto"/>
    </w:pPr>
    <w:tblPr>
      <w:tblStyleRowBandSize w:val="1"/>
      <w:tblStyleColBandSize w:val="1"/>
      <w:tblInd w:w="0" w:type="dxa"/>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tblBorders>
      <w:tblCellMar>
        <w:top w:w="0" w:type="dxa"/>
        <w:left w:w="108" w:type="dxa"/>
        <w:bottom w:w="0" w:type="dxa"/>
        <w:right w:w="108" w:type="dxa"/>
      </w:tblCellMar>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4-Accent2">
    <w:name w:val="List Table 4 - Accent 2"/>
    <w:basedOn w:val="a1"/>
    <w:uiPriority w:val="99"/>
    <w:rsid w:val="00067A8F"/>
    <w:pPr>
      <w:spacing w:after="0" w:line="240" w:lineRule="auto"/>
    </w:pPr>
    <w:tblPr>
      <w:tblStyleRowBandSize w:val="1"/>
      <w:tblStyleColBandSize w:val="1"/>
      <w:tblInd w:w="0" w:type="dxa"/>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tblBorders>
      <w:tblCellMar>
        <w:top w:w="0" w:type="dxa"/>
        <w:left w:w="108" w:type="dxa"/>
        <w:bottom w:w="0" w:type="dxa"/>
        <w:right w:w="108" w:type="dxa"/>
      </w:tblCellMar>
    </w:tblPr>
    <w:tblStylePr w:type="firstRow">
      <w:rPr>
        <w:rFonts w:ascii="Arial" w:hAnsi="Arial"/>
        <w:b/>
        <w:color w:val="FFFFFF"/>
        <w:sz w:val="22"/>
      </w:rPr>
      <w:tblPr/>
      <w:tcPr>
        <w:shd w:val="clear" w:color="ED7D31" w:themeColor="accent2" w:fill="ED7D31"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4-Accent3">
    <w:name w:val="List Table 4 - Accent 3"/>
    <w:basedOn w:val="a1"/>
    <w:uiPriority w:val="99"/>
    <w:rsid w:val="00067A8F"/>
    <w:pPr>
      <w:spacing w:after="0" w:line="240" w:lineRule="auto"/>
    </w:pPr>
    <w:tblPr>
      <w:tblStyleRowBandSize w:val="1"/>
      <w:tblStyleColBandSize w:val="1"/>
      <w:tblInd w:w="0" w:type="dxa"/>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tblBorders>
      <w:tblCellMar>
        <w:top w:w="0" w:type="dxa"/>
        <w:left w:w="108" w:type="dxa"/>
        <w:bottom w:w="0" w:type="dxa"/>
        <w:right w:w="108" w:type="dxa"/>
      </w:tblCellMar>
    </w:tblPr>
    <w:tblStylePr w:type="firstRow">
      <w:rPr>
        <w:rFonts w:ascii="Arial" w:hAnsi="Arial"/>
        <w:b/>
        <w:color w:val="FFFFFF"/>
        <w:sz w:val="22"/>
      </w:rPr>
      <w:tblPr/>
      <w:tcPr>
        <w:shd w:val="clear" w:color="A5A5A5" w:themeColor="accent3" w:fill="A5A5A5"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4-Accent4">
    <w:name w:val="List Table 4 - Accent 4"/>
    <w:basedOn w:val="a1"/>
    <w:uiPriority w:val="99"/>
    <w:rsid w:val="00067A8F"/>
    <w:pPr>
      <w:spacing w:after="0" w:line="240" w:lineRule="auto"/>
    </w:pPr>
    <w:tblPr>
      <w:tblStyleRowBandSize w:val="1"/>
      <w:tblStyleColBandSize w:val="1"/>
      <w:tblInd w:w="0" w:type="dxa"/>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tblBorders>
      <w:tblCellMar>
        <w:top w:w="0" w:type="dxa"/>
        <w:left w:w="108" w:type="dxa"/>
        <w:bottom w:w="0" w:type="dxa"/>
        <w:right w:w="108" w:type="dxa"/>
      </w:tblCellMar>
    </w:tblPr>
    <w:tblStylePr w:type="firstRow">
      <w:rPr>
        <w:rFonts w:ascii="Arial" w:hAnsi="Arial"/>
        <w:b/>
        <w:color w:val="FFFFFF"/>
        <w:sz w:val="22"/>
      </w:rPr>
      <w:tblPr/>
      <w:tcPr>
        <w:shd w:val="clear" w:color="FFC000" w:themeColor="accent4" w:fill="FFC000"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4-Accent5">
    <w:name w:val="List Table 4 - Accent 5"/>
    <w:basedOn w:val="a1"/>
    <w:uiPriority w:val="99"/>
    <w:rsid w:val="00067A8F"/>
    <w:pPr>
      <w:spacing w:after="0" w:line="240" w:lineRule="auto"/>
    </w:pPr>
    <w:tblPr>
      <w:tblStyleRowBandSize w:val="1"/>
      <w:tblStyleColBandSize w:val="1"/>
      <w:tblInd w:w="0" w:type="dxa"/>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tblBorders>
      <w:tblCellMar>
        <w:top w:w="0" w:type="dxa"/>
        <w:left w:w="108" w:type="dxa"/>
        <w:bottom w:w="0" w:type="dxa"/>
        <w:right w:w="108" w:type="dxa"/>
      </w:tblCellMar>
    </w:tblPr>
    <w:tblStylePr w:type="firstRow">
      <w:rPr>
        <w:rFonts w:ascii="Arial" w:hAnsi="Arial"/>
        <w:b/>
        <w:color w:val="FFFFFF"/>
        <w:sz w:val="22"/>
      </w:rPr>
      <w:tblPr/>
      <w:tcPr>
        <w:shd w:val="clear" w:color="4472C4" w:themeColor="accent5" w:fill="4472C4"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4-Accent6">
    <w:name w:val="List Table 4 - Accent 6"/>
    <w:basedOn w:val="a1"/>
    <w:uiPriority w:val="99"/>
    <w:rsid w:val="00067A8F"/>
    <w:pPr>
      <w:spacing w:after="0" w:line="240" w:lineRule="auto"/>
    </w:pPr>
    <w:tblPr>
      <w:tblStyleRowBandSize w:val="1"/>
      <w:tblStyleColBandSize w:val="1"/>
      <w:tblInd w:w="0" w:type="dxa"/>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tblBorders>
      <w:tblCellMar>
        <w:top w:w="0" w:type="dxa"/>
        <w:left w:w="108" w:type="dxa"/>
        <w:bottom w:w="0" w:type="dxa"/>
        <w:right w:w="108" w:type="dxa"/>
      </w:tblCellMar>
    </w:tblPr>
    <w:tblStylePr w:type="firstRow">
      <w:rPr>
        <w:rFonts w:ascii="Arial" w:hAnsi="Arial"/>
        <w:b/>
        <w:color w:val="FFFFFF"/>
        <w:sz w:val="22"/>
      </w:rPr>
      <w:tblPr/>
      <w:tcPr>
        <w:shd w:val="clear" w:color="70AD47" w:themeColor="accent6" w:fill="70AD47"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styleId="-50">
    <w:name w:val="List Table 5 Dark"/>
    <w:basedOn w:val="a1"/>
    <w:uiPriority w:val="99"/>
    <w:rsid w:val="00067A8F"/>
    <w:pPr>
      <w:spacing w:after="0" w:line="240" w:lineRule="auto"/>
    </w:pPr>
    <w:tblPr>
      <w:tblStyleRowBandSize w:val="1"/>
      <w:tblStyleColBandSize w:val="1"/>
      <w:tblInd w:w="0" w:type="dxa"/>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rsid w:val="00067A8F"/>
    <w:pPr>
      <w:spacing w:after="0" w:line="240" w:lineRule="auto"/>
    </w:pPr>
    <w:tblPr>
      <w:tblStyleRowBandSize w:val="1"/>
      <w:tblStyleColBandSize w:val="1"/>
      <w:tblInd w:w="0" w:type="dxa"/>
      <w:tblBorders>
        <w:top w:val="single" w:sz="32" w:space="0" w:color="5B9BD5" w:themeColor="accent1"/>
        <w:left w:val="single" w:sz="32" w:space="0" w:color="5B9BD5" w:themeColor="accent1"/>
        <w:bottom w:val="single" w:sz="32" w:space="0" w:color="5B9BD5" w:themeColor="accent1"/>
        <w:right w:val="single" w:sz="32" w:space="0" w:color="5B9BD5" w:themeColor="accent1"/>
      </w:tblBorders>
      <w:shd w:val="clear" w:color="5B9BD5" w:themeColor="accent1" w:fill="5B9BD5" w:themeFill="accent1"/>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5B9BD5" w:themeColor="accent1"/>
          <w:bottom w:val="single" w:sz="12" w:space="0" w:color="FFFFFF" w:themeColor="light1"/>
        </w:tcBorders>
        <w:shd w:val="clear" w:color="5B9BD5" w:themeColor="accent1" w:fill="5B9BD5"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5B9BD5" w:themeColor="accent1"/>
          <w:right w:val="single" w:sz="4" w:space="0" w:color="FFFFFF" w:themeColor="light1"/>
        </w:tcBorders>
      </w:tcPr>
    </w:tblStylePr>
    <w:tblStylePr w:type="lastCol">
      <w:tblPr/>
      <w:tcPr>
        <w:tcBorders>
          <w:left w:val="single" w:sz="4" w:space="0" w:color="FFFFFF" w:themeColor="light1"/>
          <w:right w:val="single" w:sz="32" w:space="0" w:color="5B9BD5" w:themeColor="accent1"/>
        </w:tcBorders>
      </w:tcPr>
    </w:tblStylePr>
    <w:tblStylePr w:type="band1Vert">
      <w:tblPr/>
      <w:tcPr>
        <w:tcBorders>
          <w:left w:val="single" w:sz="4" w:space="0" w:color="FFFFFF" w:themeColor="light1"/>
          <w:right w:val="single" w:sz="4" w:space="0" w:color="FFFFFF" w:themeColor="light1"/>
        </w:tcBorders>
        <w:shd w:val="clear" w:color="5B9BD5" w:themeColor="accent1" w:fill="5B9BD5"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5B9BD5" w:themeColor="accent1" w:fill="5B9BD5" w:themeFill="accent1"/>
      </w:tcPr>
    </w:tblStylePr>
    <w:tblStylePr w:type="band2Horz">
      <w:tblPr/>
      <w:tcPr>
        <w:tcBorders>
          <w:top w:val="single" w:sz="4" w:space="0" w:color="FFFFFF" w:themeColor="light1"/>
          <w:bottom w:val="single" w:sz="4" w:space="0" w:color="FFFFFF" w:themeColor="light1"/>
        </w:tcBorders>
        <w:shd w:val="clear" w:color="5B9BD5" w:themeColor="accent1" w:fill="5B9BD5" w:themeFill="accent1"/>
      </w:tcPr>
    </w:tblStylePr>
  </w:style>
  <w:style w:type="table" w:customStyle="1" w:styleId="ListTable5Dark-Accent2">
    <w:name w:val="List Table 5 Dark - Accent 2"/>
    <w:basedOn w:val="a1"/>
    <w:uiPriority w:val="99"/>
    <w:rsid w:val="00067A8F"/>
    <w:pPr>
      <w:spacing w:after="0" w:line="240" w:lineRule="auto"/>
    </w:pPr>
    <w:tblPr>
      <w:tblStyleRowBandSize w:val="1"/>
      <w:tblStyleColBandSize w:val="1"/>
      <w:tblInd w:w="0" w:type="dxa"/>
      <w:tblBorders>
        <w:top w:val="single" w:sz="32" w:space="0" w:color="F4B184" w:themeColor="accent2" w:themeTint="97"/>
        <w:left w:val="single" w:sz="32" w:space="0" w:color="F4B184" w:themeColor="accent2" w:themeTint="97"/>
        <w:bottom w:val="single" w:sz="32" w:space="0" w:color="F4B184" w:themeColor="accent2" w:themeTint="97"/>
        <w:right w:val="single" w:sz="32" w:space="0" w:color="F4B184" w:themeColor="accent2" w:themeTint="97"/>
      </w:tblBorders>
      <w:shd w:val="clear" w:color="F4B184" w:themeColor="accent2" w:themeTint="97" w:fill="F4B184" w:themeFill="accent2" w:themeFillTint="97"/>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F4B184" w:themeColor="accent2" w:themeTint="97"/>
          <w:bottom w:val="single" w:sz="12" w:space="0" w:color="FFFFFF" w:themeColor="light1"/>
        </w:tcBorders>
        <w:shd w:val="clear" w:color="F4B184" w:themeColor="accent2" w:themeTint="97" w:fill="F4B184"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4B184" w:themeColor="accent2" w:themeTint="97"/>
          <w:right w:val="single" w:sz="4" w:space="0" w:color="FFFFFF" w:themeColor="light1"/>
        </w:tcBorders>
      </w:tcPr>
    </w:tblStylePr>
    <w:tblStylePr w:type="lastCol">
      <w:tblPr/>
      <w:tcPr>
        <w:tcBorders>
          <w:left w:val="single" w:sz="4" w:space="0" w:color="FFFFFF" w:themeColor="light1"/>
          <w:right w:val="single" w:sz="32" w:space="0" w:color="F4B184" w:themeColor="accent2" w:themeTint="97"/>
        </w:tcBorders>
      </w:tcPr>
    </w:tblStylePr>
    <w:tblStylePr w:type="band1Vert">
      <w:tblPr/>
      <w:tcPr>
        <w:tcBorders>
          <w:left w:val="single" w:sz="4" w:space="0" w:color="FFFFFF" w:themeColor="light1"/>
          <w:right w:val="single" w:sz="4" w:space="0" w:color="FFFFFF" w:themeColor="light1"/>
        </w:tcBorders>
        <w:shd w:val="clear" w:color="F4B184" w:themeColor="accent2" w:themeTint="97" w:fill="F4B184"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tblStylePr w:type="band2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style>
  <w:style w:type="table" w:customStyle="1" w:styleId="ListTable5Dark-Accent3">
    <w:name w:val="List Table 5 Dark - Accent 3"/>
    <w:basedOn w:val="a1"/>
    <w:uiPriority w:val="99"/>
    <w:rsid w:val="00067A8F"/>
    <w:pPr>
      <w:spacing w:after="0" w:line="240" w:lineRule="auto"/>
    </w:pPr>
    <w:tblPr>
      <w:tblStyleRowBandSize w:val="1"/>
      <w:tblStyleColBandSize w:val="1"/>
      <w:tblInd w:w="0" w:type="dxa"/>
      <w:tblBorders>
        <w:top w:val="single" w:sz="32" w:space="0" w:color="C9C9C9" w:themeColor="accent3" w:themeTint="98"/>
        <w:left w:val="single" w:sz="32" w:space="0" w:color="C9C9C9" w:themeColor="accent3" w:themeTint="98"/>
        <w:bottom w:val="single" w:sz="32" w:space="0" w:color="C9C9C9" w:themeColor="accent3" w:themeTint="98"/>
        <w:right w:val="single" w:sz="32" w:space="0" w:color="C9C9C9" w:themeColor="accent3" w:themeTint="98"/>
      </w:tblBorders>
      <w:shd w:val="clear" w:color="C9C9C9" w:themeColor="accent3" w:themeTint="98" w:fill="C9C9C9" w:themeFill="accent3" w:themeFillTint="98"/>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C9C9C9" w:themeColor="accent3" w:themeTint="98"/>
          <w:bottom w:val="single" w:sz="12" w:space="0" w:color="FFFFFF" w:themeColor="light1"/>
        </w:tcBorders>
        <w:shd w:val="clear" w:color="C9C9C9" w:themeColor="accent3" w:themeTint="98" w:fill="C9C9C9"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9C9C9" w:themeColor="accent3" w:themeTint="98"/>
          <w:right w:val="single" w:sz="4" w:space="0" w:color="FFFFFF" w:themeColor="light1"/>
        </w:tcBorders>
      </w:tcPr>
    </w:tblStylePr>
    <w:tblStylePr w:type="lastCol">
      <w:tblPr/>
      <w:tcPr>
        <w:tcBorders>
          <w:left w:val="single" w:sz="4" w:space="0" w:color="FFFFFF" w:themeColor="light1"/>
          <w:right w:val="single" w:sz="32" w:space="0" w:color="C9C9C9" w:themeColor="accent3" w:themeTint="98"/>
        </w:tcBorders>
      </w:tcPr>
    </w:tblStylePr>
    <w:tblStylePr w:type="band1Vert">
      <w:tblPr/>
      <w:tcPr>
        <w:tcBorders>
          <w:left w:val="single" w:sz="4" w:space="0" w:color="FFFFFF" w:themeColor="light1"/>
          <w:right w:val="single" w:sz="4" w:space="0" w:color="FFFFFF" w:themeColor="light1"/>
        </w:tcBorders>
        <w:shd w:val="clear" w:color="C9C9C9" w:themeColor="accent3" w:themeTint="98" w:fill="C9C9C9"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tblStylePr w:type="band2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style>
  <w:style w:type="table" w:customStyle="1" w:styleId="ListTable5Dark-Accent4">
    <w:name w:val="List Table 5 Dark - Accent 4"/>
    <w:basedOn w:val="a1"/>
    <w:uiPriority w:val="99"/>
    <w:rsid w:val="00067A8F"/>
    <w:pPr>
      <w:spacing w:after="0" w:line="240" w:lineRule="auto"/>
    </w:pPr>
    <w:tblPr>
      <w:tblStyleRowBandSize w:val="1"/>
      <w:tblStyleColBandSize w:val="1"/>
      <w:tblInd w:w="0" w:type="dxa"/>
      <w:tblBorders>
        <w:top w:val="single" w:sz="32" w:space="0" w:color="FFD865" w:themeColor="accent4" w:themeTint="9A"/>
        <w:left w:val="single" w:sz="32" w:space="0" w:color="FFD865" w:themeColor="accent4" w:themeTint="9A"/>
        <w:bottom w:val="single" w:sz="32" w:space="0" w:color="FFD865" w:themeColor="accent4" w:themeTint="9A"/>
        <w:right w:val="single" w:sz="32" w:space="0" w:color="FFD865" w:themeColor="accent4" w:themeTint="9A"/>
      </w:tblBorders>
      <w:shd w:val="clear" w:color="FFD865" w:themeColor="accent4" w:themeTint="9A" w:fill="FFD865" w:themeFill="accent4" w:themeFillTint="9A"/>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FFD865" w:themeColor="accent4" w:themeTint="9A"/>
          <w:bottom w:val="single" w:sz="12" w:space="0" w:color="FFFFFF" w:themeColor="light1"/>
        </w:tcBorders>
        <w:shd w:val="clear" w:color="FFD865" w:themeColor="accent4" w:themeTint="9A" w:fill="FFD865"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FD865" w:themeColor="accent4" w:themeTint="9A"/>
          <w:right w:val="single" w:sz="4" w:space="0" w:color="FFFFFF" w:themeColor="light1"/>
        </w:tcBorders>
      </w:tcPr>
    </w:tblStylePr>
    <w:tblStylePr w:type="lastCol">
      <w:tblPr/>
      <w:tcPr>
        <w:tcBorders>
          <w:left w:val="single" w:sz="4" w:space="0" w:color="FFFFFF" w:themeColor="light1"/>
          <w:right w:val="single" w:sz="32" w:space="0" w:color="FFD865" w:themeColor="accent4" w:themeTint="9A"/>
        </w:tcBorders>
      </w:tcPr>
    </w:tblStylePr>
    <w:tblStylePr w:type="band1Vert">
      <w:tblPr/>
      <w:tcPr>
        <w:tcBorders>
          <w:left w:val="single" w:sz="4" w:space="0" w:color="FFFFFF" w:themeColor="light1"/>
          <w:right w:val="single" w:sz="4" w:space="0" w:color="FFFFFF" w:themeColor="light1"/>
        </w:tcBorders>
        <w:shd w:val="clear" w:color="FFD865" w:themeColor="accent4" w:themeTint="9A" w:fill="FFD865"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tblStylePr w:type="band2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style>
  <w:style w:type="table" w:customStyle="1" w:styleId="ListTable5Dark-Accent5">
    <w:name w:val="List Table 5 Dark - Accent 5"/>
    <w:basedOn w:val="a1"/>
    <w:uiPriority w:val="99"/>
    <w:rsid w:val="00067A8F"/>
    <w:pPr>
      <w:spacing w:after="0" w:line="240" w:lineRule="auto"/>
    </w:pPr>
    <w:tblPr>
      <w:tblStyleRowBandSize w:val="1"/>
      <w:tblStyleColBandSize w:val="1"/>
      <w:tblInd w:w="0" w:type="dxa"/>
      <w:tblBorders>
        <w:top w:val="single" w:sz="32" w:space="0" w:color="8DA9DB" w:themeColor="accent5" w:themeTint="9A"/>
        <w:left w:val="single" w:sz="32" w:space="0" w:color="8DA9DB" w:themeColor="accent5" w:themeTint="9A"/>
        <w:bottom w:val="single" w:sz="32" w:space="0" w:color="8DA9DB" w:themeColor="accent5" w:themeTint="9A"/>
        <w:right w:val="single" w:sz="32" w:space="0" w:color="8DA9DB" w:themeColor="accent5" w:themeTint="9A"/>
      </w:tblBorders>
      <w:shd w:val="clear" w:color="8DA9DB" w:themeColor="accent5" w:themeTint="9A" w:fill="8DA9DB" w:themeFill="accent5" w:themeFillTint="9A"/>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8DA9DB" w:themeColor="accent5" w:themeTint="9A"/>
          <w:bottom w:val="single" w:sz="12" w:space="0" w:color="FFFFFF" w:themeColor="light1"/>
        </w:tcBorders>
        <w:shd w:val="clear" w:color="8DA9DB" w:themeColor="accent5" w:themeTint="9A" w:fill="8DA9DB"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8DA9DB" w:themeColor="accent5" w:themeTint="9A"/>
          <w:right w:val="single" w:sz="4" w:space="0" w:color="FFFFFF" w:themeColor="light1"/>
        </w:tcBorders>
      </w:tcPr>
    </w:tblStylePr>
    <w:tblStylePr w:type="lastCol">
      <w:tblPr/>
      <w:tcPr>
        <w:tcBorders>
          <w:left w:val="single" w:sz="4" w:space="0" w:color="FFFFFF" w:themeColor="light1"/>
          <w:right w:val="single" w:sz="32" w:space="0" w:color="8DA9DB" w:themeColor="accent5" w:themeTint="9A"/>
        </w:tcBorders>
      </w:tcPr>
    </w:tblStylePr>
    <w:tblStylePr w:type="band1Vert">
      <w:tblPr/>
      <w:tcPr>
        <w:tcBorders>
          <w:left w:val="single" w:sz="4" w:space="0" w:color="FFFFFF" w:themeColor="light1"/>
          <w:right w:val="single" w:sz="4" w:space="0" w:color="FFFFFF" w:themeColor="light1"/>
        </w:tcBorders>
        <w:shd w:val="clear" w:color="8DA9DB" w:themeColor="accent5" w:themeTint="9A" w:fill="8DA9DB"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tblStylePr w:type="band2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style>
  <w:style w:type="table" w:customStyle="1" w:styleId="ListTable5Dark-Accent6">
    <w:name w:val="List Table 5 Dark - Accent 6"/>
    <w:basedOn w:val="a1"/>
    <w:uiPriority w:val="99"/>
    <w:rsid w:val="00067A8F"/>
    <w:pPr>
      <w:spacing w:after="0" w:line="240" w:lineRule="auto"/>
    </w:pPr>
    <w:tblPr>
      <w:tblStyleRowBandSize w:val="1"/>
      <w:tblStyleColBandSize w:val="1"/>
      <w:tblInd w:w="0" w:type="dxa"/>
      <w:tblBorders>
        <w:top w:val="single" w:sz="32" w:space="0" w:color="A9D08E" w:themeColor="accent6" w:themeTint="98"/>
        <w:left w:val="single" w:sz="32" w:space="0" w:color="A9D08E" w:themeColor="accent6" w:themeTint="98"/>
        <w:bottom w:val="single" w:sz="32" w:space="0" w:color="A9D08E" w:themeColor="accent6" w:themeTint="98"/>
        <w:right w:val="single" w:sz="32" w:space="0" w:color="A9D08E" w:themeColor="accent6" w:themeTint="98"/>
      </w:tblBorders>
      <w:shd w:val="clear" w:color="A9D08E" w:themeColor="accent6" w:themeTint="98" w:fill="A9D08E" w:themeFill="accent6" w:themeFillTint="98"/>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A9D08E" w:themeColor="accent6" w:themeTint="98"/>
          <w:bottom w:val="single" w:sz="12" w:space="0" w:color="FFFFFF" w:themeColor="light1"/>
        </w:tcBorders>
        <w:shd w:val="clear" w:color="A9D08E" w:themeColor="accent6" w:themeTint="98" w:fill="A9D08E"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A9D08E" w:themeColor="accent6" w:themeTint="98"/>
          <w:right w:val="single" w:sz="4" w:space="0" w:color="FFFFFF" w:themeColor="light1"/>
        </w:tcBorders>
      </w:tcPr>
    </w:tblStylePr>
    <w:tblStylePr w:type="lastCol">
      <w:tblPr/>
      <w:tcPr>
        <w:tcBorders>
          <w:left w:val="single" w:sz="4" w:space="0" w:color="FFFFFF" w:themeColor="light1"/>
          <w:right w:val="single" w:sz="32" w:space="0" w:color="A9D08E" w:themeColor="accent6" w:themeTint="98"/>
        </w:tcBorders>
      </w:tcPr>
    </w:tblStylePr>
    <w:tblStylePr w:type="band1Vert">
      <w:tblPr/>
      <w:tcPr>
        <w:tcBorders>
          <w:left w:val="single" w:sz="4" w:space="0" w:color="FFFFFF" w:themeColor="light1"/>
          <w:right w:val="single" w:sz="4" w:space="0" w:color="FFFFFF" w:themeColor="light1"/>
        </w:tcBorders>
        <w:shd w:val="clear" w:color="A9D08E" w:themeColor="accent6" w:themeTint="98" w:fill="A9D08E"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tblStylePr w:type="band2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style>
  <w:style w:type="table" w:styleId="-60">
    <w:name w:val="List Table 6 Colorful"/>
    <w:basedOn w:val="a1"/>
    <w:uiPriority w:val="99"/>
    <w:rsid w:val="00067A8F"/>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rsid w:val="00067A8F"/>
    <w:pPr>
      <w:spacing w:after="0" w:line="240" w:lineRule="auto"/>
    </w:pPr>
    <w:tblPr>
      <w:tblStyleRowBandSize w:val="1"/>
      <w:tblStyleColBandSize w:val="1"/>
      <w:tblInd w:w="0" w:type="dxa"/>
      <w:tblBorders>
        <w:top w:val="single" w:sz="4" w:space="0" w:color="5B9BD5" w:themeColor="accent1"/>
        <w:bottom w:val="single" w:sz="4" w:space="0" w:color="5B9BD5" w:themeColor="accent1"/>
      </w:tblBorders>
      <w:tblCellMar>
        <w:top w:w="0" w:type="dxa"/>
        <w:left w:w="108" w:type="dxa"/>
        <w:bottom w:w="0" w:type="dxa"/>
        <w:right w:w="108" w:type="dxa"/>
      </w:tblCellMar>
    </w:tblPr>
    <w:tblStylePr w:type="firstRow">
      <w:rPr>
        <w:b/>
        <w:color w:val="245A8D" w:themeColor="accent1" w:themeShade="95"/>
      </w:rPr>
      <w:tblPr/>
      <w:tcPr>
        <w:tcBorders>
          <w:bottom w:val="single" w:sz="4" w:space="0" w:color="5B9BD5" w:themeColor="accent1"/>
        </w:tcBorders>
      </w:tcPr>
    </w:tblStylePr>
    <w:tblStylePr w:type="lastRow">
      <w:rPr>
        <w:b/>
        <w:color w:val="245A8D" w:themeColor="accent1" w:themeShade="95"/>
      </w:rPr>
      <w:tblPr/>
      <w:tcPr>
        <w:tcBorders>
          <w:top w:val="single" w:sz="4" w:space="0" w:color="5B9BD5" w:themeColor="accent1"/>
        </w:tcBorders>
      </w:tcPr>
    </w:tblStylePr>
    <w:tblStylePr w:type="firstCol">
      <w:rPr>
        <w:b/>
        <w:color w:val="245A8D" w:themeColor="accent1" w:themeShade="95"/>
      </w:rPr>
    </w:tblStylePr>
    <w:tblStylePr w:type="lastCol">
      <w:rPr>
        <w:b/>
        <w:color w:val="245A8D" w:themeColor="accent1" w:themeShade="95"/>
      </w:r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6Colorful-Accent2">
    <w:name w:val="List Table 6 Colorful - Accent 2"/>
    <w:basedOn w:val="a1"/>
    <w:uiPriority w:val="99"/>
    <w:rsid w:val="00067A8F"/>
    <w:pPr>
      <w:spacing w:after="0" w:line="240" w:lineRule="auto"/>
    </w:pPr>
    <w:tblPr>
      <w:tblStyleRowBandSize w:val="1"/>
      <w:tblStyleColBandSize w:val="1"/>
      <w:tblInd w:w="0" w:type="dxa"/>
      <w:tblBorders>
        <w:top w:val="single" w:sz="4" w:space="0" w:color="F4B184" w:themeColor="accent2" w:themeTint="97"/>
        <w:bottom w:val="single" w:sz="4" w:space="0" w:color="F4B184" w:themeColor="accent2" w:themeTint="97"/>
      </w:tblBorders>
      <w:tblCellMar>
        <w:top w:w="0" w:type="dxa"/>
        <w:left w:w="108" w:type="dxa"/>
        <w:bottom w:w="0" w:type="dxa"/>
        <w:right w:w="108" w:type="dxa"/>
      </w:tblCellMar>
    </w:tblPr>
    <w:tblStylePr w:type="firstRow">
      <w:rPr>
        <w:b/>
        <w:color w:val="F4B184" w:themeColor="accent2" w:themeTint="97" w:themeShade="95"/>
      </w:rPr>
      <w:tblPr/>
      <w:tcPr>
        <w:tcBorders>
          <w:bottom w:val="single" w:sz="4" w:space="0" w:color="F4B184" w:themeColor="accent2" w:themeTint="97"/>
        </w:tcBorders>
      </w:tcPr>
    </w:tblStylePr>
    <w:tblStylePr w:type="lastRow">
      <w:rPr>
        <w:b/>
        <w:color w:val="F4B184" w:themeColor="accent2" w:themeTint="97" w:themeShade="95"/>
      </w:rPr>
      <w:tblPr/>
      <w:tcPr>
        <w:tcBorders>
          <w:top w:val="single" w:sz="4" w:space="0" w:color="F4B184" w:themeColor="accent2" w:themeTint="97"/>
        </w:tcBorders>
      </w:tc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6Colorful-Accent3">
    <w:name w:val="List Table 6 Colorful - Accent 3"/>
    <w:basedOn w:val="a1"/>
    <w:uiPriority w:val="99"/>
    <w:rsid w:val="00067A8F"/>
    <w:pPr>
      <w:spacing w:after="0" w:line="240" w:lineRule="auto"/>
    </w:pPr>
    <w:tblPr>
      <w:tblStyleRowBandSize w:val="1"/>
      <w:tblStyleColBandSize w:val="1"/>
      <w:tblInd w:w="0" w:type="dxa"/>
      <w:tblBorders>
        <w:top w:val="single" w:sz="4" w:space="0" w:color="C9C9C9" w:themeColor="accent3" w:themeTint="98"/>
        <w:bottom w:val="single" w:sz="4" w:space="0" w:color="C9C9C9" w:themeColor="accent3" w:themeTint="98"/>
      </w:tblBorders>
      <w:tblCellMar>
        <w:top w:w="0" w:type="dxa"/>
        <w:left w:w="108" w:type="dxa"/>
        <w:bottom w:w="0" w:type="dxa"/>
        <w:right w:w="108" w:type="dxa"/>
      </w:tblCellMar>
    </w:tblPr>
    <w:tblStylePr w:type="firstRow">
      <w:rPr>
        <w:b/>
        <w:color w:val="C9C9C9" w:themeColor="accent3" w:themeTint="98" w:themeShade="95"/>
      </w:rPr>
      <w:tblPr/>
      <w:tcPr>
        <w:tcBorders>
          <w:bottom w:val="single" w:sz="4" w:space="0" w:color="C9C9C9" w:themeColor="accent3" w:themeTint="98"/>
        </w:tcBorders>
      </w:tcPr>
    </w:tblStylePr>
    <w:tblStylePr w:type="lastRow">
      <w:rPr>
        <w:b/>
        <w:color w:val="C9C9C9" w:themeColor="accent3" w:themeTint="98" w:themeShade="95"/>
      </w:rPr>
      <w:tblPr/>
      <w:tcPr>
        <w:tcBorders>
          <w:top w:val="single" w:sz="4" w:space="0" w:color="C9C9C9" w:themeColor="accent3" w:themeTint="98"/>
        </w:tcBorders>
      </w:tcPr>
    </w:tblStylePr>
    <w:tblStylePr w:type="firstCol">
      <w:rPr>
        <w:b/>
        <w:color w:val="C9C9C9" w:themeColor="accent3" w:themeTint="98" w:themeShade="95"/>
      </w:rPr>
    </w:tblStylePr>
    <w:tblStylePr w:type="lastCol">
      <w:rPr>
        <w:b/>
        <w:color w:val="C9C9C9" w:themeColor="accent3" w:themeTint="98" w:themeShade="95"/>
      </w:r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6Colorful-Accent4">
    <w:name w:val="List Table 6 Colorful - Accent 4"/>
    <w:basedOn w:val="a1"/>
    <w:uiPriority w:val="99"/>
    <w:rsid w:val="00067A8F"/>
    <w:pPr>
      <w:spacing w:after="0" w:line="240" w:lineRule="auto"/>
    </w:pPr>
    <w:tblPr>
      <w:tblStyleRowBandSize w:val="1"/>
      <w:tblStyleColBandSize w:val="1"/>
      <w:tblInd w:w="0" w:type="dxa"/>
      <w:tblBorders>
        <w:top w:val="single" w:sz="4" w:space="0" w:color="FFD865" w:themeColor="accent4" w:themeTint="9A"/>
        <w:bottom w:val="single" w:sz="4" w:space="0" w:color="FFD865" w:themeColor="accent4" w:themeTint="9A"/>
      </w:tblBorders>
      <w:tblCellMar>
        <w:top w:w="0" w:type="dxa"/>
        <w:left w:w="108" w:type="dxa"/>
        <w:bottom w:w="0" w:type="dxa"/>
        <w:right w:w="108" w:type="dxa"/>
      </w:tblCellMar>
    </w:tblPr>
    <w:tblStylePr w:type="firstRow">
      <w:rPr>
        <w:b/>
        <w:color w:val="FFD865" w:themeColor="accent4" w:themeTint="9A" w:themeShade="95"/>
      </w:rPr>
      <w:tblPr/>
      <w:tcPr>
        <w:tcBorders>
          <w:bottom w:val="single" w:sz="4" w:space="0" w:color="FFD865" w:themeColor="accent4" w:themeTint="9A"/>
        </w:tcBorders>
      </w:tcPr>
    </w:tblStylePr>
    <w:tblStylePr w:type="lastRow">
      <w:rPr>
        <w:b/>
        <w:color w:val="FFD865" w:themeColor="accent4" w:themeTint="9A" w:themeShade="95"/>
      </w:rPr>
      <w:tblPr/>
      <w:tcPr>
        <w:tcBorders>
          <w:top w:val="single" w:sz="4" w:space="0" w:color="FFD865" w:themeColor="accent4" w:themeTint="9A"/>
        </w:tcBorders>
      </w:tc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6Colorful-Accent5">
    <w:name w:val="List Table 6 Colorful - Accent 5"/>
    <w:basedOn w:val="a1"/>
    <w:uiPriority w:val="99"/>
    <w:rsid w:val="00067A8F"/>
    <w:pPr>
      <w:spacing w:after="0" w:line="240" w:lineRule="auto"/>
    </w:pPr>
    <w:tblPr>
      <w:tblStyleRowBandSize w:val="1"/>
      <w:tblStyleColBandSize w:val="1"/>
      <w:tblInd w:w="0" w:type="dxa"/>
      <w:tblBorders>
        <w:top w:val="single" w:sz="4" w:space="0" w:color="8DA9DB" w:themeColor="accent5" w:themeTint="9A"/>
        <w:bottom w:val="single" w:sz="4" w:space="0" w:color="8DA9DB" w:themeColor="accent5" w:themeTint="9A"/>
      </w:tblBorders>
      <w:tblCellMar>
        <w:top w:w="0" w:type="dxa"/>
        <w:left w:w="108" w:type="dxa"/>
        <w:bottom w:w="0" w:type="dxa"/>
        <w:right w:w="108" w:type="dxa"/>
      </w:tblCellMar>
    </w:tblPr>
    <w:tblStylePr w:type="firstRow">
      <w:rPr>
        <w:b/>
        <w:color w:val="8DA9DB" w:themeColor="accent5" w:themeTint="9A" w:themeShade="95"/>
      </w:rPr>
      <w:tblPr/>
      <w:tcPr>
        <w:tcBorders>
          <w:bottom w:val="single" w:sz="4" w:space="0" w:color="8DA9DB" w:themeColor="accent5" w:themeTint="9A"/>
        </w:tcBorders>
      </w:tcPr>
    </w:tblStylePr>
    <w:tblStylePr w:type="lastRow">
      <w:rPr>
        <w:b/>
        <w:color w:val="8DA9DB" w:themeColor="accent5" w:themeTint="9A" w:themeShade="95"/>
      </w:rPr>
      <w:tblPr/>
      <w:tcPr>
        <w:tcBorders>
          <w:top w:val="single" w:sz="4" w:space="0" w:color="8DA9DB" w:themeColor="accent5" w:themeTint="9A"/>
        </w:tcBorders>
      </w:tcPr>
    </w:tblStylePr>
    <w:tblStylePr w:type="firstCol">
      <w:rPr>
        <w:b/>
        <w:color w:val="8DA9DB" w:themeColor="accent5" w:themeTint="9A" w:themeShade="95"/>
      </w:rPr>
    </w:tblStylePr>
    <w:tblStylePr w:type="lastCol">
      <w:rPr>
        <w:b/>
        <w:color w:val="8DA9DB" w:themeColor="accent5" w:themeTint="9A" w:themeShade="95"/>
      </w:r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6Colorful-Accent6">
    <w:name w:val="List Table 6 Colorful - Accent 6"/>
    <w:basedOn w:val="a1"/>
    <w:uiPriority w:val="99"/>
    <w:rsid w:val="00067A8F"/>
    <w:pPr>
      <w:spacing w:after="0" w:line="240" w:lineRule="auto"/>
    </w:pPr>
    <w:tblPr>
      <w:tblStyleRowBandSize w:val="1"/>
      <w:tblStyleColBandSize w:val="1"/>
      <w:tblInd w:w="0" w:type="dxa"/>
      <w:tblBorders>
        <w:top w:val="single" w:sz="4" w:space="0" w:color="A9D08E" w:themeColor="accent6" w:themeTint="98"/>
        <w:bottom w:val="single" w:sz="4" w:space="0" w:color="A9D08E" w:themeColor="accent6" w:themeTint="98"/>
      </w:tblBorders>
      <w:tblCellMar>
        <w:top w:w="0" w:type="dxa"/>
        <w:left w:w="108" w:type="dxa"/>
        <w:bottom w:w="0" w:type="dxa"/>
        <w:right w:w="108" w:type="dxa"/>
      </w:tblCellMar>
    </w:tblPr>
    <w:tblStylePr w:type="firstRow">
      <w:rPr>
        <w:b/>
        <w:color w:val="A9D08E" w:themeColor="accent6" w:themeTint="98" w:themeShade="95"/>
      </w:rPr>
      <w:tblPr/>
      <w:tcPr>
        <w:tcBorders>
          <w:bottom w:val="single" w:sz="4" w:space="0" w:color="A9D08E" w:themeColor="accent6" w:themeTint="98"/>
        </w:tcBorders>
      </w:tcPr>
    </w:tblStylePr>
    <w:tblStylePr w:type="lastRow">
      <w:rPr>
        <w:b/>
        <w:color w:val="A9D08E" w:themeColor="accent6" w:themeTint="98" w:themeShade="95"/>
      </w:rPr>
      <w:tblPr/>
      <w:tcPr>
        <w:tcBorders>
          <w:top w:val="single" w:sz="4" w:space="0" w:color="A9D08E" w:themeColor="accent6" w:themeTint="98"/>
        </w:tcBorders>
      </w:tcPr>
    </w:tblStylePr>
    <w:tblStylePr w:type="firstCol">
      <w:rPr>
        <w:b/>
        <w:color w:val="A9D08E" w:themeColor="accent6" w:themeTint="98" w:themeShade="95"/>
      </w:rPr>
    </w:tblStylePr>
    <w:tblStylePr w:type="lastCol">
      <w:rPr>
        <w:b/>
        <w:color w:val="A9D08E" w:themeColor="accent6" w:themeTint="98" w:themeShade="95"/>
      </w:r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styleId="-70">
    <w:name w:val="List Table 7 Colorful"/>
    <w:basedOn w:val="a1"/>
    <w:uiPriority w:val="99"/>
    <w:rsid w:val="00067A8F"/>
    <w:pPr>
      <w:spacing w:after="0" w:line="240" w:lineRule="auto"/>
    </w:pPr>
    <w:tblPr>
      <w:tblStyleRowBandSize w:val="1"/>
      <w:tblStyleColBandSize w:val="1"/>
      <w:tblInd w:w="0" w:type="dxa"/>
      <w:tblBorders>
        <w:right w:val="single" w:sz="4" w:space="0" w:color="7F7F7F" w:themeColor="text1" w:themeTint="80"/>
      </w:tblBorders>
      <w:tblCellMar>
        <w:top w:w="0" w:type="dxa"/>
        <w:left w:w="108" w:type="dxa"/>
        <w:bottom w:w="0" w:type="dxa"/>
        <w:right w:w="108" w:type="dxa"/>
      </w:tblCellMar>
    </w:tblPr>
    <w:tblStylePr w:type="firstRow">
      <w:rPr>
        <w:rFonts w:ascii="Arial" w:hAnsi="Arial"/>
        <w:i/>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rsid w:val="00067A8F"/>
    <w:pPr>
      <w:spacing w:after="0" w:line="240" w:lineRule="auto"/>
    </w:pPr>
    <w:tblPr>
      <w:tblStyleRowBandSize w:val="1"/>
      <w:tblStyleColBandSize w:val="1"/>
      <w:tblInd w:w="0" w:type="dxa"/>
      <w:tblBorders>
        <w:right w:val="single" w:sz="4" w:space="0" w:color="5B9BD5" w:themeColor="accent1"/>
      </w:tblBorders>
      <w:tblCellMar>
        <w:top w:w="0" w:type="dxa"/>
        <w:left w:w="108" w:type="dxa"/>
        <w:bottom w:w="0" w:type="dxa"/>
        <w:right w:w="108" w:type="dxa"/>
      </w:tblCellMar>
    </w:tblPr>
    <w:tblStylePr w:type="firstRow">
      <w:rPr>
        <w:rFonts w:ascii="Arial" w:hAnsi="Arial"/>
        <w:i/>
        <w:color w:val="245A8D" w:themeColor="accent1" w:themeShade="95"/>
        <w:sz w:val="22"/>
      </w:rPr>
      <w:tblPr/>
      <w:tcPr>
        <w:tcBorders>
          <w:top w:val="none" w:sz="4" w:space="0" w:color="000000"/>
          <w:left w:val="none" w:sz="4" w:space="0" w:color="000000"/>
          <w:bottom w:val="single" w:sz="4" w:space="0" w:color="5B9BD5" w:themeColor="accent1"/>
          <w:right w:val="none" w:sz="4" w:space="0" w:color="000000"/>
        </w:tcBorders>
        <w:shd w:val="clear" w:color="FFFFFF" w:themeColor="light1" w:fill="FFFFFF" w:themeFill="light1"/>
      </w:tcPr>
    </w:tblStylePr>
    <w:tblStylePr w:type="lastRow">
      <w:rPr>
        <w:rFonts w:ascii="Arial" w:hAnsi="Arial"/>
        <w:i/>
        <w:color w:val="245A8D" w:themeColor="accent1" w:themeShade="95"/>
        <w:sz w:val="22"/>
      </w:rPr>
      <w:tblPr/>
      <w:tcPr>
        <w:tcBorders>
          <w:top w:val="single" w:sz="4" w:space="0" w:color="5B9BD5" w:themeColor="accent1"/>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245A8D" w:themeColor="accent1" w:themeShade="95"/>
        <w:sz w:val="22"/>
      </w:rPr>
      <w:tblPr/>
      <w:tcPr>
        <w:tcBorders>
          <w:top w:val="none" w:sz="4" w:space="0" w:color="000000"/>
          <w:left w:val="none" w:sz="4" w:space="0" w:color="000000"/>
          <w:bottom w:val="none" w:sz="4" w:space="0" w:color="000000"/>
          <w:right w:val="single" w:sz="4" w:space="0" w:color="5B9BD5" w:themeColor="accent1"/>
        </w:tcBorders>
        <w:shd w:val="clear" w:color="FFFFFF" w:fill="auto"/>
      </w:tcPr>
    </w:tblStylePr>
    <w:tblStylePr w:type="lastCol">
      <w:rPr>
        <w:rFonts w:ascii="Arial" w:hAnsi="Arial"/>
        <w:i/>
        <w:color w:val="245A8D" w:themeColor="accent1" w:themeShade="95"/>
        <w:sz w:val="22"/>
      </w:rPr>
      <w:tblPr/>
      <w:tcPr>
        <w:tcBorders>
          <w:top w:val="none" w:sz="4" w:space="0" w:color="000000"/>
          <w:left w:val="single" w:sz="4" w:space="0" w:color="5B9BD5" w:themeColor="accent1"/>
          <w:bottom w:val="none" w:sz="4" w:space="0" w:color="000000"/>
          <w:right w:val="none" w:sz="4" w:space="0" w:color="000000"/>
        </w:tcBorders>
        <w:shd w:val="clear" w:color="FFFFFF" w:fill="auto"/>
      </w:tc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7Colorful-Accent2">
    <w:name w:val="List Table 7 Colorful - Accent 2"/>
    <w:basedOn w:val="a1"/>
    <w:uiPriority w:val="99"/>
    <w:rsid w:val="00067A8F"/>
    <w:pPr>
      <w:spacing w:after="0" w:line="240" w:lineRule="auto"/>
    </w:pPr>
    <w:tblPr>
      <w:tblStyleRowBandSize w:val="1"/>
      <w:tblStyleColBandSize w:val="1"/>
      <w:tblInd w:w="0" w:type="dxa"/>
      <w:tblBorders>
        <w:right w:val="single" w:sz="4" w:space="0" w:color="F4B184" w:themeColor="accent2" w:themeTint="97"/>
      </w:tblBorders>
      <w:tblCellMar>
        <w:top w:w="0" w:type="dxa"/>
        <w:left w:w="108" w:type="dxa"/>
        <w:bottom w:w="0" w:type="dxa"/>
        <w:right w:w="108" w:type="dxa"/>
      </w:tblCellMar>
    </w:tblPr>
    <w:tblStylePr w:type="firstRow">
      <w:rPr>
        <w:rFonts w:ascii="Arial" w:hAnsi="Arial"/>
        <w:i/>
        <w:color w:val="F4B184" w:themeColor="accent2" w:themeTint="97" w:themeShade="95"/>
        <w:sz w:val="22"/>
      </w:rPr>
      <w:tblPr/>
      <w:tcPr>
        <w:tcBorders>
          <w:top w:val="none" w:sz="4" w:space="0" w:color="000000"/>
          <w:left w:val="none" w:sz="4" w:space="0" w:color="000000"/>
          <w:bottom w:val="single" w:sz="4" w:space="0" w:color="F4B184" w:themeColor="accent2" w:themeTint="97"/>
          <w:right w:val="none" w:sz="4" w:space="0" w:color="000000"/>
        </w:tcBorders>
        <w:shd w:val="clear" w:color="FFFFFF" w:themeColor="light1" w:fill="FFFFFF" w:themeFill="light1"/>
      </w:tcPr>
    </w:tblStylePr>
    <w:tblStylePr w:type="lastRow">
      <w:rPr>
        <w:rFonts w:ascii="Arial" w:hAnsi="Arial"/>
        <w:i/>
        <w:color w:val="F4B184" w:themeColor="accent2" w:themeTint="97" w:themeShade="95"/>
        <w:sz w:val="22"/>
      </w:rPr>
      <w:tblPr/>
      <w:tcPr>
        <w:tcBorders>
          <w:top w:val="single" w:sz="4" w:space="0" w:color="F4B184" w:themeColor="accent2" w:themeTint="97"/>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4" w:space="0" w:color="000000"/>
          <w:left w:val="none" w:sz="4" w:space="0" w:color="000000"/>
          <w:bottom w:val="none" w:sz="4" w:space="0" w:color="000000"/>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4" w:space="0" w:color="000000"/>
          <w:left w:val="single" w:sz="4" w:space="0" w:color="F4B184" w:themeColor="accent2" w:themeTint="97"/>
          <w:bottom w:val="none" w:sz="4" w:space="0" w:color="000000"/>
          <w:right w:val="none" w:sz="4" w:space="0" w:color="000000"/>
        </w:tcBorders>
        <w:shd w:val="clear" w:color="FFFFFF" w:fill="auto"/>
      </w:tc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7Colorful-Accent3">
    <w:name w:val="List Table 7 Colorful - Accent 3"/>
    <w:basedOn w:val="a1"/>
    <w:uiPriority w:val="99"/>
    <w:rsid w:val="00067A8F"/>
    <w:pPr>
      <w:spacing w:after="0" w:line="240" w:lineRule="auto"/>
    </w:pPr>
    <w:tblPr>
      <w:tblStyleRowBandSize w:val="1"/>
      <w:tblStyleColBandSize w:val="1"/>
      <w:tblInd w:w="0" w:type="dxa"/>
      <w:tblBorders>
        <w:right w:val="single" w:sz="4" w:space="0" w:color="C9C9C9" w:themeColor="accent3" w:themeTint="98"/>
      </w:tblBorders>
      <w:tblCellMar>
        <w:top w:w="0" w:type="dxa"/>
        <w:left w:w="108" w:type="dxa"/>
        <w:bottom w:w="0" w:type="dxa"/>
        <w:right w:w="108" w:type="dxa"/>
      </w:tblCellMar>
    </w:tblPr>
    <w:tblStylePr w:type="firstRow">
      <w:rPr>
        <w:rFonts w:ascii="Arial" w:hAnsi="Arial"/>
        <w:i/>
        <w:color w:val="C9C9C9" w:themeColor="accent3" w:themeTint="98" w:themeShade="95"/>
        <w:sz w:val="22"/>
      </w:rPr>
      <w:tblPr/>
      <w:tcPr>
        <w:tcBorders>
          <w:top w:val="none" w:sz="4" w:space="0" w:color="000000"/>
          <w:left w:val="none" w:sz="4" w:space="0" w:color="000000"/>
          <w:bottom w:val="single" w:sz="4" w:space="0" w:color="C9C9C9" w:themeColor="accent3" w:themeTint="98"/>
          <w:right w:val="none" w:sz="4" w:space="0" w:color="000000"/>
        </w:tcBorders>
        <w:shd w:val="clear" w:color="FFFFFF" w:themeColor="light1" w:fill="FFFFFF" w:themeFill="light1"/>
      </w:tcPr>
    </w:tblStylePr>
    <w:tblStylePr w:type="lastRow">
      <w:rPr>
        <w:rFonts w:ascii="Arial" w:hAnsi="Arial"/>
        <w:i/>
        <w:color w:val="C9C9C9" w:themeColor="accent3" w:themeTint="98" w:themeShade="95"/>
        <w:sz w:val="22"/>
      </w:rPr>
      <w:tblPr/>
      <w:tcPr>
        <w:tcBorders>
          <w:top w:val="single" w:sz="4" w:space="0" w:color="C9C9C9" w:themeColor="accent3" w:themeTint="98"/>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C9C9C9" w:themeColor="accent3" w:themeTint="98" w:themeShade="95"/>
        <w:sz w:val="22"/>
      </w:rPr>
      <w:tblPr/>
      <w:tcPr>
        <w:tcBorders>
          <w:top w:val="none" w:sz="4" w:space="0" w:color="000000"/>
          <w:left w:val="none" w:sz="4" w:space="0" w:color="000000"/>
          <w:bottom w:val="none" w:sz="4" w:space="0" w:color="000000"/>
          <w:right w:val="single" w:sz="4" w:space="0" w:color="C9C9C9" w:themeColor="accent3" w:themeTint="98"/>
        </w:tcBorders>
        <w:shd w:val="clear" w:color="FFFFFF" w:fill="auto"/>
      </w:tcPr>
    </w:tblStylePr>
    <w:tblStylePr w:type="lastCol">
      <w:rPr>
        <w:rFonts w:ascii="Arial" w:hAnsi="Arial"/>
        <w:i/>
        <w:color w:val="C9C9C9" w:themeColor="accent3" w:themeTint="98" w:themeShade="95"/>
        <w:sz w:val="22"/>
      </w:rPr>
      <w:tblPr/>
      <w:tcPr>
        <w:tcBorders>
          <w:top w:val="none" w:sz="4" w:space="0" w:color="000000"/>
          <w:left w:val="single" w:sz="4" w:space="0" w:color="C9C9C9" w:themeColor="accent3" w:themeTint="98"/>
          <w:bottom w:val="none" w:sz="4" w:space="0" w:color="000000"/>
          <w:right w:val="none" w:sz="4" w:space="0" w:color="000000"/>
        </w:tcBorders>
        <w:shd w:val="clear" w:color="FFFFFF" w:fill="auto"/>
      </w:tc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7Colorful-Accent4">
    <w:name w:val="List Table 7 Colorful - Accent 4"/>
    <w:basedOn w:val="a1"/>
    <w:uiPriority w:val="99"/>
    <w:rsid w:val="00067A8F"/>
    <w:pPr>
      <w:spacing w:after="0" w:line="240" w:lineRule="auto"/>
    </w:pPr>
    <w:tblPr>
      <w:tblStyleRowBandSize w:val="1"/>
      <w:tblStyleColBandSize w:val="1"/>
      <w:tblInd w:w="0" w:type="dxa"/>
      <w:tblBorders>
        <w:right w:val="single" w:sz="4" w:space="0" w:color="FFD865" w:themeColor="accent4" w:themeTint="9A"/>
      </w:tblBorders>
      <w:tblCellMar>
        <w:top w:w="0" w:type="dxa"/>
        <w:left w:w="108" w:type="dxa"/>
        <w:bottom w:w="0" w:type="dxa"/>
        <w:right w:w="108" w:type="dxa"/>
      </w:tblCellMar>
    </w:tblPr>
    <w:tblStylePr w:type="firstRow">
      <w:rPr>
        <w:rFonts w:ascii="Arial" w:hAnsi="Arial"/>
        <w:i/>
        <w:color w:val="FFD865" w:themeColor="accent4" w:themeTint="9A" w:themeShade="95"/>
        <w:sz w:val="22"/>
      </w:rPr>
      <w:tblPr/>
      <w:tcPr>
        <w:tcBorders>
          <w:top w:val="none" w:sz="4" w:space="0" w:color="000000"/>
          <w:left w:val="none" w:sz="4" w:space="0" w:color="000000"/>
          <w:bottom w:val="single" w:sz="4" w:space="0" w:color="FFD865" w:themeColor="accent4" w:themeTint="9A"/>
          <w:right w:val="none" w:sz="4" w:space="0" w:color="000000"/>
        </w:tcBorders>
        <w:shd w:val="clear" w:color="FFFFFF" w:themeColor="light1" w:fill="FFFFFF" w:themeFill="light1"/>
      </w:tcPr>
    </w:tblStylePr>
    <w:tblStylePr w:type="lastRow">
      <w:rPr>
        <w:rFonts w:ascii="Arial" w:hAnsi="Arial"/>
        <w:i/>
        <w:color w:val="FFD865" w:themeColor="accent4" w:themeTint="9A" w:themeShade="95"/>
        <w:sz w:val="22"/>
      </w:rPr>
      <w:tblPr/>
      <w:tcPr>
        <w:tcBorders>
          <w:top w:val="single" w:sz="4" w:space="0" w:color="FFD865" w:themeColor="accent4"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4" w:space="0" w:color="000000"/>
          <w:left w:val="none" w:sz="4" w:space="0" w:color="000000"/>
          <w:bottom w:val="none" w:sz="4" w:space="0" w:color="000000"/>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4" w:space="0" w:color="000000"/>
          <w:left w:val="single" w:sz="4" w:space="0" w:color="FFD865" w:themeColor="accent4" w:themeTint="9A"/>
          <w:bottom w:val="none" w:sz="4" w:space="0" w:color="000000"/>
          <w:right w:val="none" w:sz="4" w:space="0" w:color="000000"/>
        </w:tcBorders>
        <w:shd w:val="clear" w:color="FFFFFF" w:fill="auto"/>
      </w:tc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7Colorful-Accent5">
    <w:name w:val="List Table 7 Colorful - Accent 5"/>
    <w:basedOn w:val="a1"/>
    <w:uiPriority w:val="99"/>
    <w:rsid w:val="00067A8F"/>
    <w:pPr>
      <w:spacing w:after="0" w:line="240" w:lineRule="auto"/>
    </w:pPr>
    <w:tblPr>
      <w:tblStyleRowBandSize w:val="1"/>
      <w:tblStyleColBandSize w:val="1"/>
      <w:tblInd w:w="0" w:type="dxa"/>
      <w:tblBorders>
        <w:right w:val="single" w:sz="4" w:space="0" w:color="8DA9DB" w:themeColor="accent5" w:themeTint="9A"/>
      </w:tblBorders>
      <w:tblCellMar>
        <w:top w:w="0" w:type="dxa"/>
        <w:left w:w="108" w:type="dxa"/>
        <w:bottom w:w="0" w:type="dxa"/>
        <w:right w:w="108" w:type="dxa"/>
      </w:tblCellMar>
    </w:tblPr>
    <w:tblStylePr w:type="firstRow">
      <w:rPr>
        <w:rFonts w:ascii="Arial" w:hAnsi="Arial"/>
        <w:i/>
        <w:color w:val="8DA9DB" w:themeColor="accent5" w:themeTint="9A" w:themeShade="95"/>
        <w:sz w:val="22"/>
      </w:rPr>
      <w:tblPr/>
      <w:tcPr>
        <w:tcBorders>
          <w:top w:val="none" w:sz="4" w:space="0" w:color="000000"/>
          <w:left w:val="none" w:sz="4" w:space="0" w:color="000000"/>
          <w:bottom w:val="single" w:sz="4" w:space="0" w:color="8DA9DB" w:themeColor="accent5" w:themeTint="9A"/>
          <w:right w:val="none" w:sz="4" w:space="0" w:color="000000"/>
        </w:tcBorders>
        <w:shd w:val="clear" w:color="FFFFFF" w:themeColor="light1" w:fill="FFFFFF" w:themeFill="light1"/>
      </w:tcPr>
    </w:tblStylePr>
    <w:tblStylePr w:type="lastRow">
      <w:rPr>
        <w:rFonts w:ascii="Arial" w:hAnsi="Arial"/>
        <w:i/>
        <w:color w:val="8DA9DB" w:themeColor="accent5" w:themeTint="9A" w:themeShade="95"/>
        <w:sz w:val="22"/>
      </w:rPr>
      <w:tblPr/>
      <w:tcPr>
        <w:tcBorders>
          <w:top w:val="single" w:sz="4" w:space="0" w:color="8DA9DB" w:themeColor="accent5"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8DA9DB" w:themeColor="accent5" w:themeTint="9A" w:themeShade="95"/>
        <w:sz w:val="22"/>
      </w:rPr>
      <w:tblPr/>
      <w:tcPr>
        <w:tcBorders>
          <w:top w:val="none" w:sz="4" w:space="0" w:color="000000"/>
          <w:left w:val="none" w:sz="4" w:space="0" w:color="000000"/>
          <w:bottom w:val="none" w:sz="4" w:space="0" w:color="000000"/>
          <w:right w:val="single" w:sz="4" w:space="0" w:color="8DA9DB" w:themeColor="accent5" w:themeTint="9A"/>
        </w:tcBorders>
        <w:shd w:val="clear" w:color="FFFFFF" w:fill="auto"/>
      </w:tcPr>
    </w:tblStylePr>
    <w:tblStylePr w:type="lastCol">
      <w:rPr>
        <w:rFonts w:ascii="Arial" w:hAnsi="Arial"/>
        <w:i/>
        <w:color w:val="8DA9DB" w:themeColor="accent5" w:themeTint="9A" w:themeShade="95"/>
        <w:sz w:val="22"/>
      </w:rPr>
      <w:tblPr/>
      <w:tcPr>
        <w:tcBorders>
          <w:top w:val="none" w:sz="4" w:space="0" w:color="000000"/>
          <w:left w:val="single" w:sz="4" w:space="0" w:color="8DA9DB" w:themeColor="accent5" w:themeTint="9A"/>
          <w:bottom w:val="none" w:sz="4" w:space="0" w:color="000000"/>
          <w:right w:val="none" w:sz="4" w:space="0" w:color="000000"/>
        </w:tcBorders>
        <w:shd w:val="clear" w:color="FFFFFF" w:fill="auto"/>
      </w:tc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7Colorful-Accent6">
    <w:name w:val="List Table 7 Colorful - Accent 6"/>
    <w:basedOn w:val="a1"/>
    <w:uiPriority w:val="99"/>
    <w:rsid w:val="00067A8F"/>
    <w:pPr>
      <w:spacing w:after="0" w:line="240" w:lineRule="auto"/>
    </w:pPr>
    <w:tblPr>
      <w:tblStyleRowBandSize w:val="1"/>
      <w:tblStyleColBandSize w:val="1"/>
      <w:tblInd w:w="0" w:type="dxa"/>
      <w:tblBorders>
        <w:right w:val="single" w:sz="4" w:space="0" w:color="A9D08E" w:themeColor="accent6" w:themeTint="98"/>
      </w:tblBorders>
      <w:tblCellMar>
        <w:top w:w="0" w:type="dxa"/>
        <w:left w:w="108" w:type="dxa"/>
        <w:bottom w:w="0" w:type="dxa"/>
        <w:right w:w="108" w:type="dxa"/>
      </w:tblCellMar>
    </w:tblPr>
    <w:tblStylePr w:type="firstRow">
      <w:rPr>
        <w:rFonts w:ascii="Arial" w:hAnsi="Arial"/>
        <w:i/>
        <w:color w:val="A9D08E" w:themeColor="accent6" w:themeTint="98" w:themeShade="95"/>
        <w:sz w:val="22"/>
      </w:rPr>
      <w:tblPr/>
      <w:tcPr>
        <w:tcBorders>
          <w:top w:val="none" w:sz="4" w:space="0" w:color="000000"/>
          <w:left w:val="none" w:sz="4" w:space="0" w:color="000000"/>
          <w:bottom w:val="single" w:sz="4" w:space="0" w:color="A9D08E" w:themeColor="accent6" w:themeTint="98"/>
          <w:right w:val="none" w:sz="4" w:space="0" w:color="000000"/>
        </w:tcBorders>
        <w:shd w:val="clear" w:color="FFFFFF" w:themeColor="light1" w:fill="FFFFFF" w:themeFill="light1"/>
      </w:tcPr>
    </w:tblStylePr>
    <w:tblStylePr w:type="lastRow">
      <w:rPr>
        <w:rFonts w:ascii="Arial" w:hAnsi="Arial"/>
        <w:i/>
        <w:color w:val="A9D08E" w:themeColor="accent6" w:themeTint="98" w:themeShade="95"/>
        <w:sz w:val="22"/>
      </w:rPr>
      <w:tblPr/>
      <w:tcPr>
        <w:tcBorders>
          <w:top w:val="single" w:sz="4" w:space="0" w:color="A9D08E" w:themeColor="accent6" w:themeTint="98"/>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A9D08E" w:themeColor="accent6" w:themeTint="98" w:themeShade="95"/>
        <w:sz w:val="22"/>
      </w:rPr>
      <w:tblPr/>
      <w:tcPr>
        <w:tcBorders>
          <w:top w:val="none" w:sz="4" w:space="0" w:color="000000"/>
          <w:left w:val="none" w:sz="4" w:space="0" w:color="000000"/>
          <w:bottom w:val="none" w:sz="4" w:space="0" w:color="000000"/>
          <w:right w:val="single" w:sz="4" w:space="0" w:color="A9D08E" w:themeColor="accent6" w:themeTint="98"/>
        </w:tcBorders>
        <w:shd w:val="clear" w:color="FFFFFF" w:fill="auto"/>
      </w:tcPr>
    </w:tblStylePr>
    <w:tblStylePr w:type="lastCol">
      <w:rPr>
        <w:rFonts w:ascii="Arial" w:hAnsi="Arial"/>
        <w:i/>
        <w:color w:val="A9D08E" w:themeColor="accent6" w:themeTint="98" w:themeShade="95"/>
        <w:sz w:val="22"/>
      </w:rPr>
      <w:tblPr/>
      <w:tcPr>
        <w:tcBorders>
          <w:top w:val="none" w:sz="4" w:space="0" w:color="000000"/>
          <w:left w:val="single" w:sz="4" w:space="0" w:color="A9D08E" w:themeColor="accent6" w:themeTint="98"/>
          <w:bottom w:val="none" w:sz="4" w:space="0" w:color="000000"/>
          <w:right w:val="none" w:sz="4" w:space="0" w:color="000000"/>
        </w:tcBorders>
        <w:shd w:val="clear" w:color="FFFFFF" w:fill="auto"/>
      </w:tc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Lined-Accent">
    <w:name w:val="Lined - Accent"/>
    <w:basedOn w:val="a1"/>
    <w:uiPriority w:val="99"/>
    <w:rsid w:val="00067A8F"/>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1"/>
    <w:uiPriority w:val="99"/>
    <w:rsid w:val="00067A8F"/>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Lined-Accent2">
    <w:name w:val="Lined - Accent 2"/>
    <w:basedOn w:val="a1"/>
    <w:uiPriority w:val="99"/>
    <w:rsid w:val="00067A8F"/>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Lined-Accent3">
    <w:name w:val="Lined - Accent 3"/>
    <w:basedOn w:val="a1"/>
    <w:uiPriority w:val="99"/>
    <w:rsid w:val="00067A8F"/>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Lined-Accent4">
    <w:name w:val="Lined - Accent 4"/>
    <w:basedOn w:val="a1"/>
    <w:uiPriority w:val="99"/>
    <w:rsid w:val="00067A8F"/>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Lined-Accent5">
    <w:name w:val="Lined - Accent 5"/>
    <w:basedOn w:val="a1"/>
    <w:uiPriority w:val="99"/>
    <w:rsid w:val="00067A8F"/>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Lined-Accent6">
    <w:name w:val="Lined - Accent 6"/>
    <w:basedOn w:val="a1"/>
    <w:uiPriority w:val="99"/>
    <w:rsid w:val="00067A8F"/>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Lined-Accent">
    <w:name w:val="Bordered &amp; Lined - Accent"/>
    <w:basedOn w:val="a1"/>
    <w:uiPriority w:val="99"/>
    <w:rsid w:val="00067A8F"/>
    <w:pPr>
      <w:spacing w:after="0" w:line="240" w:lineRule="auto"/>
    </w:pPr>
    <w:rPr>
      <w:color w:val="404040"/>
      <w:sz w:val="20"/>
      <w:szCs w:val="20"/>
      <w:lang w:eastAsia="ru-RU"/>
    </w:rPr>
    <w:tblPr>
      <w:tblStyleRowBandSize w:val="1"/>
      <w:tblStyleColBandSize w:val="1"/>
      <w:tblInd w:w="0" w:type="dxa"/>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CellMar>
        <w:top w:w="0" w:type="dxa"/>
        <w:left w:w="108" w:type="dxa"/>
        <w:bottom w:w="0" w:type="dxa"/>
        <w:right w:w="108" w:type="dxa"/>
      </w:tblCellMar>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1"/>
    <w:uiPriority w:val="99"/>
    <w:rsid w:val="00067A8F"/>
    <w:pPr>
      <w:spacing w:after="0" w:line="240" w:lineRule="auto"/>
    </w:pPr>
    <w:rPr>
      <w:color w:val="404040"/>
      <w:sz w:val="20"/>
      <w:szCs w:val="20"/>
      <w:lang w:eastAsia="ru-RU"/>
    </w:rPr>
    <w:tblPr>
      <w:tblStyleRowBandSize w:val="1"/>
      <w:tblStyleColBandSize w:val="1"/>
      <w:tblInd w:w="0" w:type="dxa"/>
      <w:tblBorders>
        <w:top w:val="single" w:sz="4" w:space="0" w:color="245A8D" w:themeColor="accent1" w:themeShade="95"/>
        <w:left w:val="single" w:sz="4" w:space="0" w:color="245A8D" w:themeColor="accent1" w:themeShade="95"/>
        <w:bottom w:val="single" w:sz="4" w:space="0" w:color="245A8D" w:themeColor="accent1" w:themeShade="95"/>
        <w:right w:val="single" w:sz="4" w:space="0" w:color="245A8D" w:themeColor="accent1" w:themeShade="95"/>
        <w:insideH w:val="single" w:sz="4" w:space="0" w:color="245A8D" w:themeColor="accent1" w:themeShade="95"/>
        <w:insideV w:val="single" w:sz="4" w:space="0" w:color="245A8D" w:themeColor="accent1" w:themeShade="95"/>
      </w:tblBorders>
      <w:tblCellMar>
        <w:top w:w="0" w:type="dxa"/>
        <w:left w:w="108" w:type="dxa"/>
        <w:bottom w:w="0" w:type="dxa"/>
        <w:right w:w="108" w:type="dxa"/>
      </w:tblCellMar>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BorderedLined-Accent2">
    <w:name w:val="Bordered &amp; Lined - Accent 2"/>
    <w:basedOn w:val="a1"/>
    <w:uiPriority w:val="99"/>
    <w:rsid w:val="00067A8F"/>
    <w:pPr>
      <w:spacing w:after="0" w:line="240" w:lineRule="auto"/>
    </w:pPr>
    <w:rPr>
      <w:color w:val="404040"/>
      <w:sz w:val="20"/>
      <w:szCs w:val="20"/>
      <w:lang w:eastAsia="ru-RU"/>
    </w:rPr>
    <w:tblPr>
      <w:tblStyleRowBandSize w:val="1"/>
      <w:tblStyleColBandSize w:val="1"/>
      <w:tblInd w:w="0" w:type="dxa"/>
      <w:tblBorders>
        <w:top w:val="single" w:sz="4" w:space="0" w:color="99460D" w:themeColor="accent2" w:themeShade="95"/>
        <w:left w:val="single" w:sz="4" w:space="0" w:color="99460D" w:themeColor="accent2" w:themeShade="95"/>
        <w:bottom w:val="single" w:sz="4" w:space="0" w:color="99460D" w:themeColor="accent2" w:themeShade="95"/>
        <w:right w:val="single" w:sz="4" w:space="0" w:color="99460D" w:themeColor="accent2" w:themeShade="95"/>
        <w:insideH w:val="single" w:sz="4" w:space="0" w:color="99460D" w:themeColor="accent2" w:themeShade="95"/>
        <w:insideV w:val="single" w:sz="4" w:space="0" w:color="99460D" w:themeColor="accent2" w:themeShade="95"/>
      </w:tblBorders>
      <w:tblCellMar>
        <w:top w:w="0" w:type="dxa"/>
        <w:left w:w="108" w:type="dxa"/>
        <w:bottom w:w="0" w:type="dxa"/>
        <w:right w:w="108" w:type="dxa"/>
      </w:tblCellMar>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BorderedLined-Accent3">
    <w:name w:val="Bordered &amp; Lined - Accent 3"/>
    <w:basedOn w:val="a1"/>
    <w:uiPriority w:val="99"/>
    <w:rsid w:val="00067A8F"/>
    <w:pPr>
      <w:spacing w:after="0" w:line="240" w:lineRule="auto"/>
    </w:pPr>
    <w:rPr>
      <w:color w:val="404040"/>
      <w:sz w:val="20"/>
      <w:szCs w:val="20"/>
      <w:lang w:eastAsia="ru-RU"/>
    </w:rPr>
    <w:tblPr>
      <w:tblStyleRowBandSize w:val="1"/>
      <w:tblStyleColBandSize w:val="1"/>
      <w:tblInd w:w="0" w:type="dxa"/>
      <w:tblBorders>
        <w:top w:val="single" w:sz="4" w:space="0" w:color="606060" w:themeColor="accent3" w:themeShade="95"/>
        <w:left w:val="single" w:sz="4" w:space="0" w:color="606060" w:themeColor="accent3" w:themeShade="95"/>
        <w:bottom w:val="single" w:sz="4" w:space="0" w:color="606060" w:themeColor="accent3" w:themeShade="95"/>
        <w:right w:val="single" w:sz="4" w:space="0" w:color="606060" w:themeColor="accent3" w:themeShade="95"/>
        <w:insideH w:val="single" w:sz="4" w:space="0" w:color="606060" w:themeColor="accent3" w:themeShade="95"/>
        <w:insideV w:val="single" w:sz="4" w:space="0" w:color="606060" w:themeColor="accent3" w:themeShade="95"/>
      </w:tblBorders>
      <w:tblCellMar>
        <w:top w:w="0" w:type="dxa"/>
        <w:left w:w="108" w:type="dxa"/>
        <w:bottom w:w="0" w:type="dxa"/>
        <w:right w:w="108" w:type="dxa"/>
      </w:tblCellMar>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BorderedLined-Accent4">
    <w:name w:val="Bordered &amp; Lined - Accent 4"/>
    <w:basedOn w:val="a1"/>
    <w:uiPriority w:val="99"/>
    <w:rsid w:val="00067A8F"/>
    <w:pPr>
      <w:spacing w:after="0" w:line="240" w:lineRule="auto"/>
    </w:pPr>
    <w:rPr>
      <w:color w:val="404040"/>
      <w:sz w:val="20"/>
      <w:szCs w:val="20"/>
      <w:lang w:eastAsia="ru-RU"/>
    </w:rPr>
    <w:tblPr>
      <w:tblStyleRowBandSize w:val="1"/>
      <w:tblStyleColBandSize w:val="1"/>
      <w:tblInd w:w="0" w:type="dxa"/>
      <w:tblBorders>
        <w:top w:val="single" w:sz="4" w:space="0" w:color="957000" w:themeColor="accent4" w:themeShade="95"/>
        <w:left w:val="single" w:sz="4" w:space="0" w:color="957000" w:themeColor="accent4" w:themeShade="95"/>
        <w:bottom w:val="single" w:sz="4" w:space="0" w:color="957000" w:themeColor="accent4" w:themeShade="95"/>
        <w:right w:val="single" w:sz="4" w:space="0" w:color="957000" w:themeColor="accent4" w:themeShade="95"/>
        <w:insideH w:val="single" w:sz="4" w:space="0" w:color="957000" w:themeColor="accent4" w:themeShade="95"/>
        <w:insideV w:val="single" w:sz="4" w:space="0" w:color="957000" w:themeColor="accent4" w:themeShade="95"/>
      </w:tblBorders>
      <w:tblCellMar>
        <w:top w:w="0" w:type="dxa"/>
        <w:left w:w="108" w:type="dxa"/>
        <w:bottom w:w="0" w:type="dxa"/>
        <w:right w:w="108" w:type="dxa"/>
      </w:tblCellMar>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BorderedLined-Accent5">
    <w:name w:val="Bordered &amp; Lined - Accent 5"/>
    <w:basedOn w:val="a1"/>
    <w:uiPriority w:val="99"/>
    <w:rsid w:val="00067A8F"/>
    <w:pPr>
      <w:spacing w:after="0" w:line="240" w:lineRule="auto"/>
    </w:pPr>
    <w:rPr>
      <w:color w:val="404040"/>
      <w:sz w:val="20"/>
      <w:szCs w:val="20"/>
      <w:lang w:eastAsia="ru-RU"/>
    </w:rPr>
    <w:tblPr>
      <w:tblStyleRowBandSize w:val="1"/>
      <w:tblStyleColBandSize w:val="1"/>
      <w:tblInd w:w="0" w:type="dxa"/>
      <w:tblBorders>
        <w:top w:val="single" w:sz="4" w:space="0" w:color="254175" w:themeColor="accent5" w:themeShade="95"/>
        <w:left w:val="single" w:sz="4" w:space="0" w:color="254175" w:themeColor="accent5" w:themeShade="95"/>
        <w:bottom w:val="single" w:sz="4" w:space="0" w:color="254175" w:themeColor="accent5" w:themeShade="95"/>
        <w:right w:val="single" w:sz="4" w:space="0" w:color="254175" w:themeColor="accent5" w:themeShade="95"/>
        <w:insideH w:val="single" w:sz="4" w:space="0" w:color="254175" w:themeColor="accent5" w:themeShade="95"/>
        <w:insideV w:val="single" w:sz="4" w:space="0" w:color="254175" w:themeColor="accent5" w:themeShade="95"/>
      </w:tblBorders>
      <w:tblCellMar>
        <w:top w:w="0" w:type="dxa"/>
        <w:left w:w="108" w:type="dxa"/>
        <w:bottom w:w="0" w:type="dxa"/>
        <w:right w:w="108" w:type="dxa"/>
      </w:tblCellMar>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BorderedLined-Accent6">
    <w:name w:val="Bordered &amp; Lined - Accent 6"/>
    <w:basedOn w:val="a1"/>
    <w:uiPriority w:val="99"/>
    <w:rsid w:val="00067A8F"/>
    <w:pPr>
      <w:spacing w:after="0" w:line="240" w:lineRule="auto"/>
    </w:pPr>
    <w:rPr>
      <w:color w:val="404040"/>
      <w:sz w:val="20"/>
      <w:szCs w:val="20"/>
      <w:lang w:eastAsia="ru-RU"/>
    </w:rPr>
    <w:tblPr>
      <w:tblStyleRowBandSize w:val="1"/>
      <w:tblStyleColBandSize w:val="1"/>
      <w:tblInd w:w="0" w:type="dxa"/>
      <w:tblBorders>
        <w:top w:val="single" w:sz="4" w:space="0" w:color="416429" w:themeColor="accent6" w:themeShade="95"/>
        <w:left w:val="single" w:sz="4" w:space="0" w:color="416429" w:themeColor="accent6" w:themeShade="95"/>
        <w:bottom w:val="single" w:sz="4" w:space="0" w:color="416429" w:themeColor="accent6" w:themeShade="95"/>
        <w:right w:val="single" w:sz="4" w:space="0" w:color="416429" w:themeColor="accent6" w:themeShade="95"/>
        <w:insideH w:val="single" w:sz="4" w:space="0" w:color="416429" w:themeColor="accent6" w:themeShade="95"/>
        <w:insideV w:val="single" w:sz="4" w:space="0" w:color="416429" w:themeColor="accent6" w:themeShade="95"/>
      </w:tblBorders>
      <w:tblCellMar>
        <w:top w:w="0" w:type="dxa"/>
        <w:left w:w="108" w:type="dxa"/>
        <w:bottom w:w="0" w:type="dxa"/>
        <w:right w:w="108" w:type="dxa"/>
      </w:tblCellMar>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
    <w:name w:val="Bordered"/>
    <w:basedOn w:val="a1"/>
    <w:uiPriority w:val="99"/>
    <w:rsid w:val="00067A8F"/>
    <w:pPr>
      <w:spacing w:after="0" w:line="240" w:lineRule="auto"/>
    </w:pPr>
    <w:tblPr>
      <w:tblStyleRowBandSize w:val="1"/>
      <w:tblStyleColBandSize w:val="1"/>
      <w:tblInd w:w="0" w:type="dxa"/>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rsid w:val="00067A8F"/>
    <w:pPr>
      <w:spacing w:after="0" w:line="240" w:lineRule="auto"/>
    </w:pPr>
    <w:tblPr>
      <w:tblStyleRowBandSize w:val="1"/>
      <w:tblStyleColBandSize w:val="1"/>
      <w:tblInd w:w="0" w:type="dxa"/>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5B9BD5" w:themeColor="accent1"/>
        </w:tcBorders>
      </w:tcPr>
    </w:tblStylePr>
    <w:tblStylePr w:type="lastRow">
      <w:rPr>
        <w:rFonts w:ascii="Arial" w:hAnsi="Arial"/>
        <w:color w:val="404040"/>
        <w:sz w:val="22"/>
      </w:rPr>
      <w:tblPr/>
      <w:tcPr>
        <w:tcBorders>
          <w:top w:val="single" w:sz="12" w:space="0" w:color="5B9BD5"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5B9BD5" w:themeColor="accent1"/>
        </w:tcBorders>
      </w:tc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Bordered-Accent2">
    <w:name w:val="Bordered - Accent 2"/>
    <w:basedOn w:val="a1"/>
    <w:uiPriority w:val="99"/>
    <w:rsid w:val="00067A8F"/>
    <w:pPr>
      <w:spacing w:after="0" w:line="240" w:lineRule="auto"/>
    </w:pPr>
    <w:tblPr>
      <w:tblStyleRowBandSize w:val="1"/>
      <w:tblStyleColBandSize w:val="1"/>
      <w:tblInd w:w="0" w:type="dxa"/>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F4B184" w:themeColor="accent2" w:themeTint="97"/>
        </w:tcBorders>
      </w:tcPr>
    </w:tblStylePr>
    <w:tblStylePr w:type="lastRow">
      <w:rPr>
        <w:rFonts w:ascii="Arial" w:hAnsi="Arial"/>
        <w:color w:val="404040"/>
        <w:sz w:val="22"/>
      </w:rPr>
      <w:tblPr/>
      <w:tcPr>
        <w:tcBorders>
          <w:top w:val="single" w:sz="12" w:space="0" w:color="F4B184"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4B184" w:themeColor="accent2" w:themeTint="97"/>
        </w:tcBorders>
      </w:tc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Bordered-Accent3">
    <w:name w:val="Bordered - Accent 3"/>
    <w:basedOn w:val="a1"/>
    <w:uiPriority w:val="99"/>
    <w:rsid w:val="00067A8F"/>
    <w:pPr>
      <w:spacing w:after="0" w:line="240" w:lineRule="auto"/>
    </w:pPr>
    <w:tblPr>
      <w:tblStyleRowBandSize w:val="1"/>
      <w:tblStyleColBandSize w:val="1"/>
      <w:tblInd w:w="0" w:type="dxa"/>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C9C9C9" w:themeColor="accent3" w:themeTint="98"/>
        </w:tcBorders>
      </w:tcPr>
    </w:tblStylePr>
    <w:tblStylePr w:type="lastRow">
      <w:rPr>
        <w:rFonts w:ascii="Arial" w:hAnsi="Arial"/>
        <w:color w:val="404040"/>
        <w:sz w:val="22"/>
      </w:rPr>
      <w:tblPr/>
      <w:tcPr>
        <w:tcBorders>
          <w:top w:val="single" w:sz="12" w:space="0" w:color="C9C9C9"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9C9C9" w:themeColor="accent3" w:themeTint="98"/>
        </w:tcBorders>
      </w:tc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Bordered-Accent4">
    <w:name w:val="Bordered - Accent 4"/>
    <w:basedOn w:val="a1"/>
    <w:uiPriority w:val="99"/>
    <w:rsid w:val="00067A8F"/>
    <w:pPr>
      <w:spacing w:after="0" w:line="240" w:lineRule="auto"/>
    </w:pPr>
    <w:tblPr>
      <w:tblStyleRowBandSize w:val="1"/>
      <w:tblStyleColBandSize w:val="1"/>
      <w:tblInd w:w="0" w:type="dxa"/>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FFD865" w:themeColor="accent4" w:themeTint="9A"/>
        </w:tcBorders>
      </w:tcPr>
    </w:tblStylePr>
    <w:tblStylePr w:type="lastRow">
      <w:rPr>
        <w:rFonts w:ascii="Arial" w:hAnsi="Arial"/>
        <w:color w:val="404040"/>
        <w:sz w:val="22"/>
      </w:rPr>
      <w:tblPr/>
      <w:tcPr>
        <w:tcBorders>
          <w:top w:val="single" w:sz="12" w:space="0" w:color="FFD865"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FD865" w:themeColor="accent4" w:themeTint="9A"/>
        </w:tcBorders>
      </w:tc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Bordered-Accent5">
    <w:name w:val="Bordered - Accent 5"/>
    <w:basedOn w:val="a1"/>
    <w:uiPriority w:val="99"/>
    <w:rsid w:val="00067A8F"/>
    <w:pPr>
      <w:spacing w:after="0" w:line="240" w:lineRule="auto"/>
    </w:pPr>
    <w:tblPr>
      <w:tblStyleRowBandSize w:val="1"/>
      <w:tblStyleColBandSize w:val="1"/>
      <w:tblInd w:w="0" w:type="dxa"/>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8DA9DB" w:themeColor="accent5" w:themeTint="9A"/>
        </w:tcBorders>
      </w:tcPr>
    </w:tblStylePr>
    <w:tblStylePr w:type="lastRow">
      <w:rPr>
        <w:rFonts w:ascii="Arial" w:hAnsi="Arial"/>
        <w:color w:val="404040"/>
        <w:sz w:val="22"/>
      </w:rPr>
      <w:tblPr/>
      <w:tcPr>
        <w:tcBorders>
          <w:top w:val="single" w:sz="12" w:space="0" w:color="8DA9DB"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8DA9DB" w:themeColor="accent5" w:themeTint="9A"/>
        </w:tcBorders>
      </w:tc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Bordered-Accent6">
    <w:name w:val="Bordered - Accent 6"/>
    <w:basedOn w:val="a1"/>
    <w:uiPriority w:val="99"/>
    <w:rsid w:val="00067A8F"/>
    <w:pPr>
      <w:spacing w:after="0" w:line="240" w:lineRule="auto"/>
    </w:pPr>
    <w:tblPr>
      <w:tblStyleRowBandSize w:val="1"/>
      <w:tblStyleColBandSize w:val="1"/>
      <w:tblInd w:w="0" w:type="dxa"/>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A9D08E" w:themeColor="accent6" w:themeTint="98"/>
        </w:tcBorders>
      </w:tcPr>
    </w:tblStylePr>
    <w:tblStylePr w:type="lastRow">
      <w:rPr>
        <w:rFonts w:ascii="Arial" w:hAnsi="Arial"/>
        <w:color w:val="404040"/>
        <w:sz w:val="22"/>
      </w:rPr>
      <w:tblPr/>
      <w:tcPr>
        <w:tcBorders>
          <w:top w:val="single" w:sz="12" w:space="0" w:color="A9D08E"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A9D08E" w:themeColor="accent6" w:themeTint="98"/>
        </w:tcBorders>
      </w:tc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paragraph" w:styleId="af3">
    <w:name w:val="footnote text"/>
    <w:basedOn w:val="a"/>
    <w:link w:val="af4"/>
    <w:uiPriority w:val="99"/>
    <w:semiHidden/>
    <w:unhideWhenUsed/>
    <w:rsid w:val="00067A8F"/>
    <w:pPr>
      <w:spacing w:after="40"/>
    </w:pPr>
    <w:rPr>
      <w:rFonts w:asciiTheme="minorHAnsi" w:eastAsiaTheme="minorHAnsi" w:hAnsiTheme="minorHAnsi" w:cstheme="minorBidi"/>
      <w:sz w:val="18"/>
      <w:szCs w:val="22"/>
      <w:lang w:eastAsia="en-US"/>
    </w:rPr>
  </w:style>
  <w:style w:type="character" w:customStyle="1" w:styleId="af4">
    <w:name w:val="Текст сноски Знак"/>
    <w:basedOn w:val="a0"/>
    <w:link w:val="af3"/>
    <w:uiPriority w:val="99"/>
    <w:semiHidden/>
    <w:rsid w:val="00067A8F"/>
    <w:rPr>
      <w:sz w:val="18"/>
    </w:rPr>
  </w:style>
  <w:style w:type="character" w:styleId="af5">
    <w:name w:val="footnote reference"/>
    <w:basedOn w:val="a0"/>
    <w:uiPriority w:val="99"/>
    <w:unhideWhenUsed/>
    <w:rsid w:val="00067A8F"/>
    <w:rPr>
      <w:vertAlign w:val="superscript"/>
    </w:rPr>
  </w:style>
  <w:style w:type="paragraph" w:styleId="af6">
    <w:name w:val="endnote text"/>
    <w:basedOn w:val="a"/>
    <w:link w:val="af7"/>
    <w:uiPriority w:val="99"/>
    <w:semiHidden/>
    <w:unhideWhenUsed/>
    <w:rsid w:val="00067A8F"/>
    <w:rPr>
      <w:rFonts w:asciiTheme="minorHAnsi" w:eastAsiaTheme="minorHAnsi" w:hAnsiTheme="minorHAnsi" w:cstheme="minorBidi"/>
      <w:sz w:val="20"/>
      <w:szCs w:val="22"/>
      <w:lang w:eastAsia="en-US"/>
    </w:rPr>
  </w:style>
  <w:style w:type="character" w:customStyle="1" w:styleId="af7">
    <w:name w:val="Текст концевой сноски Знак"/>
    <w:basedOn w:val="a0"/>
    <w:link w:val="af6"/>
    <w:uiPriority w:val="99"/>
    <w:semiHidden/>
    <w:rsid w:val="00067A8F"/>
    <w:rPr>
      <w:sz w:val="20"/>
    </w:rPr>
  </w:style>
  <w:style w:type="character" w:styleId="af8">
    <w:name w:val="endnote reference"/>
    <w:basedOn w:val="a0"/>
    <w:uiPriority w:val="99"/>
    <w:semiHidden/>
    <w:unhideWhenUsed/>
    <w:rsid w:val="00067A8F"/>
    <w:rPr>
      <w:vertAlign w:val="superscript"/>
    </w:rPr>
  </w:style>
  <w:style w:type="paragraph" w:styleId="13">
    <w:name w:val="toc 1"/>
    <w:basedOn w:val="a"/>
    <w:next w:val="a"/>
    <w:uiPriority w:val="39"/>
    <w:unhideWhenUsed/>
    <w:rsid w:val="00067A8F"/>
    <w:pPr>
      <w:spacing w:after="57" w:line="259" w:lineRule="auto"/>
    </w:pPr>
    <w:rPr>
      <w:rFonts w:asciiTheme="minorHAnsi" w:eastAsiaTheme="minorHAnsi" w:hAnsiTheme="minorHAnsi" w:cstheme="minorBidi"/>
      <w:sz w:val="22"/>
      <w:szCs w:val="22"/>
      <w:lang w:eastAsia="en-US"/>
    </w:rPr>
  </w:style>
  <w:style w:type="paragraph" w:styleId="24">
    <w:name w:val="toc 2"/>
    <w:basedOn w:val="a"/>
    <w:next w:val="a"/>
    <w:uiPriority w:val="39"/>
    <w:unhideWhenUsed/>
    <w:rsid w:val="00067A8F"/>
    <w:pPr>
      <w:spacing w:after="57" w:line="259" w:lineRule="auto"/>
      <w:ind w:left="283"/>
    </w:pPr>
    <w:rPr>
      <w:rFonts w:asciiTheme="minorHAnsi" w:eastAsiaTheme="minorHAnsi" w:hAnsiTheme="minorHAnsi" w:cstheme="minorBidi"/>
      <w:sz w:val="22"/>
      <w:szCs w:val="22"/>
      <w:lang w:eastAsia="en-US"/>
    </w:rPr>
  </w:style>
  <w:style w:type="paragraph" w:styleId="32">
    <w:name w:val="toc 3"/>
    <w:basedOn w:val="a"/>
    <w:next w:val="a"/>
    <w:uiPriority w:val="39"/>
    <w:unhideWhenUsed/>
    <w:rsid w:val="00067A8F"/>
    <w:pPr>
      <w:spacing w:after="57" w:line="259" w:lineRule="auto"/>
      <w:ind w:left="567"/>
    </w:pPr>
    <w:rPr>
      <w:rFonts w:asciiTheme="minorHAnsi" w:eastAsiaTheme="minorHAnsi" w:hAnsiTheme="minorHAnsi" w:cstheme="minorBidi"/>
      <w:sz w:val="22"/>
      <w:szCs w:val="22"/>
      <w:lang w:eastAsia="en-US"/>
    </w:rPr>
  </w:style>
  <w:style w:type="paragraph" w:styleId="42">
    <w:name w:val="toc 4"/>
    <w:basedOn w:val="a"/>
    <w:next w:val="a"/>
    <w:uiPriority w:val="39"/>
    <w:unhideWhenUsed/>
    <w:rsid w:val="00067A8F"/>
    <w:pPr>
      <w:spacing w:after="57" w:line="259" w:lineRule="auto"/>
      <w:ind w:left="850"/>
    </w:pPr>
    <w:rPr>
      <w:rFonts w:asciiTheme="minorHAnsi" w:eastAsiaTheme="minorHAnsi" w:hAnsiTheme="minorHAnsi" w:cstheme="minorBidi"/>
      <w:sz w:val="22"/>
      <w:szCs w:val="22"/>
      <w:lang w:eastAsia="en-US"/>
    </w:rPr>
  </w:style>
  <w:style w:type="paragraph" w:styleId="52">
    <w:name w:val="toc 5"/>
    <w:basedOn w:val="a"/>
    <w:next w:val="a"/>
    <w:uiPriority w:val="39"/>
    <w:unhideWhenUsed/>
    <w:rsid w:val="00067A8F"/>
    <w:pPr>
      <w:spacing w:after="57" w:line="259" w:lineRule="auto"/>
      <w:ind w:left="1134"/>
    </w:pPr>
    <w:rPr>
      <w:rFonts w:asciiTheme="minorHAnsi" w:eastAsiaTheme="minorHAnsi" w:hAnsiTheme="minorHAnsi" w:cstheme="minorBidi"/>
      <w:sz w:val="22"/>
      <w:szCs w:val="22"/>
      <w:lang w:eastAsia="en-US"/>
    </w:rPr>
  </w:style>
  <w:style w:type="paragraph" w:styleId="61">
    <w:name w:val="toc 6"/>
    <w:basedOn w:val="a"/>
    <w:next w:val="a"/>
    <w:uiPriority w:val="39"/>
    <w:unhideWhenUsed/>
    <w:rsid w:val="00067A8F"/>
    <w:pPr>
      <w:spacing w:after="57" w:line="259" w:lineRule="auto"/>
      <w:ind w:left="1417"/>
    </w:pPr>
    <w:rPr>
      <w:rFonts w:asciiTheme="minorHAnsi" w:eastAsiaTheme="minorHAnsi" w:hAnsiTheme="minorHAnsi" w:cstheme="minorBidi"/>
      <w:sz w:val="22"/>
      <w:szCs w:val="22"/>
      <w:lang w:eastAsia="en-US"/>
    </w:rPr>
  </w:style>
  <w:style w:type="paragraph" w:styleId="71">
    <w:name w:val="toc 7"/>
    <w:basedOn w:val="a"/>
    <w:next w:val="a"/>
    <w:uiPriority w:val="39"/>
    <w:unhideWhenUsed/>
    <w:rsid w:val="00067A8F"/>
    <w:pPr>
      <w:spacing w:after="57" w:line="259" w:lineRule="auto"/>
      <w:ind w:left="1701"/>
    </w:pPr>
    <w:rPr>
      <w:rFonts w:asciiTheme="minorHAnsi" w:eastAsiaTheme="minorHAnsi" w:hAnsiTheme="minorHAnsi" w:cstheme="minorBidi"/>
      <w:sz w:val="22"/>
      <w:szCs w:val="22"/>
      <w:lang w:eastAsia="en-US"/>
    </w:rPr>
  </w:style>
  <w:style w:type="paragraph" w:styleId="81">
    <w:name w:val="toc 8"/>
    <w:basedOn w:val="a"/>
    <w:next w:val="a"/>
    <w:uiPriority w:val="39"/>
    <w:unhideWhenUsed/>
    <w:rsid w:val="00067A8F"/>
    <w:pPr>
      <w:spacing w:after="57" w:line="259" w:lineRule="auto"/>
      <w:ind w:left="1984"/>
    </w:pPr>
    <w:rPr>
      <w:rFonts w:asciiTheme="minorHAnsi" w:eastAsiaTheme="minorHAnsi" w:hAnsiTheme="minorHAnsi" w:cstheme="minorBidi"/>
      <w:sz w:val="22"/>
      <w:szCs w:val="22"/>
      <w:lang w:eastAsia="en-US"/>
    </w:rPr>
  </w:style>
  <w:style w:type="paragraph" w:styleId="91">
    <w:name w:val="toc 9"/>
    <w:basedOn w:val="a"/>
    <w:next w:val="a"/>
    <w:uiPriority w:val="39"/>
    <w:unhideWhenUsed/>
    <w:rsid w:val="00067A8F"/>
    <w:pPr>
      <w:spacing w:after="57" w:line="259" w:lineRule="auto"/>
      <w:ind w:left="2268"/>
    </w:pPr>
    <w:rPr>
      <w:rFonts w:asciiTheme="minorHAnsi" w:eastAsiaTheme="minorHAnsi" w:hAnsiTheme="minorHAnsi" w:cstheme="minorBidi"/>
      <w:sz w:val="22"/>
      <w:szCs w:val="22"/>
      <w:lang w:eastAsia="en-US"/>
    </w:rPr>
  </w:style>
  <w:style w:type="paragraph" w:styleId="af9">
    <w:name w:val="TOC Heading"/>
    <w:uiPriority w:val="39"/>
    <w:unhideWhenUsed/>
    <w:rsid w:val="00067A8F"/>
  </w:style>
  <w:style w:type="paragraph" w:styleId="afa">
    <w:name w:val="table of figures"/>
    <w:basedOn w:val="a"/>
    <w:next w:val="a"/>
    <w:uiPriority w:val="99"/>
    <w:unhideWhenUsed/>
    <w:rsid w:val="00067A8F"/>
    <w:pPr>
      <w:spacing w:line="259" w:lineRule="auto"/>
    </w:pPr>
    <w:rPr>
      <w:rFonts w:asciiTheme="minorHAnsi" w:eastAsiaTheme="minorHAnsi" w:hAnsiTheme="minorHAnsi" w:cstheme="minorBidi"/>
      <w:sz w:val="22"/>
      <w:szCs w:val="22"/>
      <w:lang w:eastAsia="en-US"/>
    </w:rPr>
  </w:style>
  <w:style w:type="paragraph" w:styleId="afb">
    <w:name w:val="Balloon Text"/>
    <w:basedOn w:val="a"/>
    <w:link w:val="afc"/>
    <w:uiPriority w:val="99"/>
    <w:semiHidden/>
    <w:unhideWhenUsed/>
    <w:rsid w:val="00067A8F"/>
    <w:rPr>
      <w:rFonts w:ascii="Segoe UI" w:eastAsiaTheme="minorHAnsi" w:hAnsi="Segoe UI" w:cs="Segoe UI"/>
      <w:sz w:val="18"/>
      <w:szCs w:val="18"/>
      <w:lang w:eastAsia="en-US"/>
    </w:rPr>
  </w:style>
  <w:style w:type="character" w:customStyle="1" w:styleId="afc">
    <w:name w:val="Текст выноски Знак"/>
    <w:basedOn w:val="a0"/>
    <w:link w:val="afb"/>
    <w:uiPriority w:val="99"/>
    <w:semiHidden/>
    <w:rsid w:val="00067A8F"/>
    <w:rPr>
      <w:rFonts w:ascii="Segoe UI" w:hAnsi="Segoe UI" w:cs="Segoe UI"/>
      <w:sz w:val="18"/>
      <w:szCs w:val="18"/>
    </w:rPr>
  </w:style>
  <w:style w:type="paragraph" w:customStyle="1" w:styleId="ConsPlusTitle">
    <w:name w:val="ConsPlusTitle"/>
    <w:uiPriority w:val="99"/>
    <w:rsid w:val="00067A8F"/>
    <w:pPr>
      <w:widowControl w:val="0"/>
      <w:spacing w:after="0" w:line="240" w:lineRule="auto"/>
    </w:pPr>
    <w:rPr>
      <w:rFonts w:ascii="Calibri" w:eastAsia="Times New Roman" w:hAnsi="Calibri" w:cs="Calibri"/>
      <w:b/>
      <w:bCs/>
      <w:lang w:eastAsia="ru-RU"/>
    </w:rPr>
  </w:style>
  <w:style w:type="paragraph" w:customStyle="1" w:styleId="ConsPlusNormal0">
    <w:name w:val="ConsPlusNormal Знак"/>
    <w:rsid w:val="00067A8F"/>
    <w:pPr>
      <w:widowControl w:val="0"/>
      <w:spacing w:after="0" w:line="240" w:lineRule="auto"/>
      <w:ind w:firstLine="720"/>
    </w:pPr>
    <w:rPr>
      <w:rFonts w:ascii="Arial" w:eastAsia="Times New Roman" w:hAnsi="Arial" w:cs="Arial"/>
      <w:sz w:val="20"/>
      <w:szCs w:val="20"/>
      <w:lang w:eastAsia="ru-RU"/>
    </w:rPr>
  </w:style>
  <w:style w:type="paragraph" w:styleId="afd">
    <w:name w:val="No Spacing"/>
    <w:uiPriority w:val="1"/>
    <w:qFormat/>
    <w:rsid w:val="00067A8F"/>
    <w:pPr>
      <w:spacing w:after="0" w:line="240" w:lineRule="auto"/>
    </w:pPr>
  </w:style>
  <w:style w:type="character" w:styleId="afe">
    <w:name w:val="annotation reference"/>
    <w:basedOn w:val="a0"/>
    <w:uiPriority w:val="99"/>
    <w:semiHidden/>
    <w:unhideWhenUsed/>
    <w:rsid w:val="00067A8F"/>
    <w:rPr>
      <w:sz w:val="16"/>
      <w:szCs w:val="16"/>
    </w:rPr>
  </w:style>
  <w:style w:type="paragraph" w:styleId="aff">
    <w:name w:val="annotation text"/>
    <w:basedOn w:val="a"/>
    <w:link w:val="aff0"/>
    <w:uiPriority w:val="99"/>
    <w:semiHidden/>
    <w:unhideWhenUsed/>
    <w:rsid w:val="00067A8F"/>
    <w:pPr>
      <w:spacing w:after="160"/>
    </w:pPr>
    <w:rPr>
      <w:rFonts w:asciiTheme="minorHAnsi" w:eastAsiaTheme="minorHAnsi" w:hAnsiTheme="minorHAnsi" w:cstheme="minorBidi"/>
      <w:sz w:val="20"/>
      <w:szCs w:val="20"/>
      <w:lang w:eastAsia="en-US"/>
    </w:rPr>
  </w:style>
  <w:style w:type="character" w:customStyle="1" w:styleId="aff0">
    <w:name w:val="Текст примечания Знак"/>
    <w:basedOn w:val="a0"/>
    <w:link w:val="aff"/>
    <w:uiPriority w:val="99"/>
    <w:semiHidden/>
    <w:rsid w:val="00067A8F"/>
    <w:rPr>
      <w:sz w:val="20"/>
      <w:szCs w:val="20"/>
    </w:rPr>
  </w:style>
  <w:style w:type="paragraph" w:styleId="aff1">
    <w:name w:val="annotation subject"/>
    <w:basedOn w:val="aff"/>
    <w:next w:val="aff"/>
    <w:link w:val="aff2"/>
    <w:uiPriority w:val="99"/>
    <w:semiHidden/>
    <w:unhideWhenUsed/>
    <w:rsid w:val="00067A8F"/>
    <w:rPr>
      <w:b/>
      <w:bCs/>
    </w:rPr>
  </w:style>
  <w:style w:type="character" w:customStyle="1" w:styleId="aff2">
    <w:name w:val="Тема примечания Знак"/>
    <w:basedOn w:val="aff0"/>
    <w:link w:val="aff1"/>
    <w:uiPriority w:val="99"/>
    <w:semiHidden/>
    <w:rsid w:val="00067A8F"/>
    <w:rPr>
      <w:b/>
      <w:bCs/>
      <w:sz w:val="20"/>
      <w:szCs w:val="20"/>
    </w:rPr>
  </w:style>
  <w:style w:type="paragraph" w:customStyle="1" w:styleId="s1">
    <w:name w:val="s_1"/>
    <w:basedOn w:val="a"/>
    <w:rsid w:val="00067A8F"/>
    <w:pPr>
      <w:spacing w:before="100" w:beforeAutospacing="1" w:after="100" w:afterAutospacing="1"/>
    </w:pPr>
  </w:style>
  <w:style w:type="paragraph" w:customStyle="1" w:styleId="aff3">
    <w:name w:val="???????"/>
    <w:rsid w:val="00067A8F"/>
    <w:pPr>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lang w:eastAsia="ru-RU"/>
    </w:rPr>
  </w:style>
  <w:style w:type="character" w:customStyle="1" w:styleId="aff4">
    <w:name w:val="Гипертекстовая ссылка"/>
    <w:uiPriority w:val="99"/>
    <w:rsid w:val="00067A8F"/>
    <w:rPr>
      <w:color w:val="106BBE"/>
    </w:rPr>
  </w:style>
  <w:style w:type="paragraph" w:customStyle="1" w:styleId="aff5">
    <w:name w:val="Стандарт"/>
    <w:basedOn w:val="a"/>
    <w:rsid w:val="00135FE9"/>
    <w:pPr>
      <w:spacing w:line="288" w:lineRule="auto"/>
      <w:ind w:firstLine="709"/>
      <w:jc w:val="both"/>
    </w:pPr>
    <w:rPr>
      <w:sz w:val="28"/>
    </w:rPr>
  </w:style>
  <w:style w:type="character" w:customStyle="1" w:styleId="aff6">
    <w:name w:val="Основной текст_"/>
    <w:link w:val="43"/>
    <w:rsid w:val="00135FE9"/>
    <w:rPr>
      <w:shd w:val="clear" w:color="auto" w:fill="FFFFFF"/>
    </w:rPr>
  </w:style>
  <w:style w:type="paragraph" w:customStyle="1" w:styleId="43">
    <w:name w:val="Основной текст4"/>
    <w:basedOn w:val="a"/>
    <w:link w:val="aff6"/>
    <w:rsid w:val="00135FE9"/>
    <w:pPr>
      <w:widowControl w:val="0"/>
      <w:shd w:val="clear" w:color="auto" w:fill="FFFFFF"/>
      <w:spacing w:before="240" w:after="360" w:line="0" w:lineRule="atLeast"/>
      <w:jc w:val="center"/>
    </w:pPr>
    <w:rPr>
      <w:rFonts w:asciiTheme="minorHAnsi" w:eastAsiaTheme="minorHAnsi" w:hAnsiTheme="minorHAnsi" w:cstheme="minorBidi"/>
      <w:sz w:val="22"/>
      <w:szCs w:val="22"/>
      <w:lang w:eastAsia="en-US"/>
    </w:rPr>
  </w:style>
  <w:style w:type="paragraph" w:customStyle="1" w:styleId="headertexttopleveltextcentertext">
    <w:name w:val="headertext topleveltext centertext"/>
    <w:basedOn w:val="a"/>
    <w:rsid w:val="00135FE9"/>
    <w:pPr>
      <w:spacing w:before="100" w:beforeAutospacing="1" w:after="100" w:afterAutospacing="1"/>
      <w:ind w:firstLine="709"/>
      <w:jc w:val="both"/>
    </w:pPr>
  </w:style>
  <w:style w:type="paragraph" w:styleId="aff7">
    <w:name w:val="Normal (Web)"/>
    <w:basedOn w:val="a"/>
    <w:uiPriority w:val="99"/>
    <w:rsid w:val="00135FE9"/>
    <w:pPr>
      <w:spacing w:before="100" w:beforeAutospacing="1" w:after="100" w:afterAutospacing="1"/>
    </w:pPr>
  </w:style>
  <w:style w:type="paragraph" w:customStyle="1" w:styleId="tekstob">
    <w:name w:val="tekstob"/>
    <w:basedOn w:val="a"/>
    <w:rsid w:val="00135FE9"/>
    <w:pPr>
      <w:spacing w:before="100" w:beforeAutospacing="1" w:after="100" w:afterAutospacing="1"/>
    </w:pPr>
  </w:style>
  <w:style w:type="paragraph" w:customStyle="1" w:styleId="ConsPlusNonformat">
    <w:name w:val="ConsPlusNonformat"/>
    <w:rsid w:val="00135FE9"/>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sourcetag">
    <w:name w:val="source__tag"/>
    <w:basedOn w:val="a"/>
    <w:rsid w:val="00135FE9"/>
    <w:pPr>
      <w:spacing w:before="100" w:beforeAutospacing="1" w:after="100" w:afterAutospacing="1"/>
    </w:pPr>
  </w:style>
  <w:style w:type="paragraph" w:customStyle="1" w:styleId="ConsNonformat">
    <w:name w:val="ConsNonformat"/>
    <w:rsid w:val="00135FE9"/>
    <w:pPr>
      <w:widowControl w:val="0"/>
      <w:spacing w:after="0" w:line="240" w:lineRule="auto"/>
      <w:ind w:right="19772"/>
    </w:pPr>
    <w:rPr>
      <w:rFonts w:ascii="Courier New" w:eastAsia="Times New Roman" w:hAnsi="Courier New" w:cs="Times New Roman"/>
      <w:szCs w:val="20"/>
      <w:lang w:eastAsia="ru-RU"/>
    </w:rPr>
  </w:style>
  <w:style w:type="character" w:customStyle="1" w:styleId="25">
    <w:name w:val="Основной текст (2)_"/>
    <w:link w:val="26"/>
    <w:rsid w:val="00135FE9"/>
    <w:rPr>
      <w:sz w:val="28"/>
      <w:szCs w:val="28"/>
      <w:shd w:val="clear" w:color="auto" w:fill="FFFFFF"/>
    </w:rPr>
  </w:style>
  <w:style w:type="paragraph" w:customStyle="1" w:styleId="26">
    <w:name w:val="Основной текст (2)"/>
    <w:basedOn w:val="a"/>
    <w:link w:val="25"/>
    <w:rsid w:val="00135FE9"/>
    <w:pPr>
      <w:widowControl w:val="0"/>
      <w:shd w:val="clear" w:color="auto" w:fill="FFFFFF"/>
      <w:spacing w:after="180" w:line="322" w:lineRule="exact"/>
      <w:ind w:hanging="360"/>
    </w:pPr>
    <w:rPr>
      <w:rFonts w:asciiTheme="minorHAnsi" w:eastAsiaTheme="minorHAnsi" w:hAnsiTheme="minorHAnsi" w:cstheme="minorBidi"/>
      <w:sz w:val="28"/>
      <w:szCs w:val="28"/>
      <w:lang w:eastAsia="en-US"/>
    </w:rPr>
  </w:style>
  <w:style w:type="paragraph" w:customStyle="1" w:styleId="normalweb">
    <w:name w:val="normalweb"/>
    <w:basedOn w:val="a"/>
    <w:rsid w:val="00135FE9"/>
    <w:pPr>
      <w:spacing w:before="100" w:beforeAutospacing="1" w:after="100" w:afterAutospacing="1"/>
    </w:pPr>
  </w:style>
  <w:style w:type="character" w:customStyle="1" w:styleId="14">
    <w:name w:val="Гиперссылка1"/>
    <w:basedOn w:val="a0"/>
    <w:rsid w:val="00135FE9"/>
  </w:style>
  <w:style w:type="paragraph" w:styleId="aff8">
    <w:name w:val="Body Text"/>
    <w:basedOn w:val="a"/>
    <w:link w:val="aff9"/>
    <w:uiPriority w:val="1"/>
    <w:qFormat/>
    <w:rsid w:val="00CA7FA2"/>
    <w:pPr>
      <w:jc w:val="both"/>
    </w:pPr>
    <w:rPr>
      <w:sz w:val="28"/>
      <w:szCs w:val="28"/>
    </w:rPr>
  </w:style>
  <w:style w:type="character" w:customStyle="1" w:styleId="aff9">
    <w:name w:val="Основной текст Знак"/>
    <w:basedOn w:val="a0"/>
    <w:link w:val="aff8"/>
    <w:uiPriority w:val="1"/>
    <w:rsid w:val="00CA7FA2"/>
    <w:rPr>
      <w:rFonts w:ascii="Times New Roman" w:eastAsia="Times New Roman" w:hAnsi="Times New Roman" w:cs="Times New Roman"/>
      <w:sz w:val="28"/>
      <w:szCs w:val="28"/>
      <w:lang w:eastAsia="ru-RU"/>
    </w:rPr>
  </w:style>
  <w:style w:type="paragraph" w:customStyle="1" w:styleId="formattext">
    <w:name w:val="formattext"/>
    <w:basedOn w:val="a"/>
    <w:rsid w:val="00CA7FA2"/>
    <w:pPr>
      <w:spacing w:before="100" w:beforeAutospacing="1" w:after="100" w:afterAutospacing="1"/>
    </w:pPr>
  </w:style>
  <w:style w:type="paragraph" w:customStyle="1" w:styleId="unformattext">
    <w:name w:val="unformattext"/>
    <w:basedOn w:val="a"/>
    <w:rsid w:val="00CA7FA2"/>
    <w:pPr>
      <w:spacing w:before="100" w:beforeAutospacing="1" w:after="100" w:afterAutospacing="1"/>
    </w:pPr>
  </w:style>
  <w:style w:type="character" w:styleId="affa">
    <w:name w:val="Strong"/>
    <w:uiPriority w:val="22"/>
    <w:qFormat/>
    <w:rsid w:val="00CA7FA2"/>
    <w:rPr>
      <w:b/>
      <w:bCs/>
    </w:rPr>
  </w:style>
  <w:style w:type="character" w:styleId="affb">
    <w:name w:val="Emphasis"/>
    <w:uiPriority w:val="20"/>
    <w:qFormat/>
    <w:rsid w:val="00CA7FA2"/>
    <w:rPr>
      <w:i/>
      <w:iCs/>
    </w:rPr>
  </w:style>
  <w:style w:type="paragraph" w:customStyle="1" w:styleId="Heading2">
    <w:name w:val="Heading 2"/>
    <w:basedOn w:val="a"/>
    <w:uiPriority w:val="1"/>
    <w:qFormat/>
    <w:rsid w:val="00CA7FA2"/>
    <w:pPr>
      <w:widowControl w:val="0"/>
      <w:autoSpaceDE w:val="0"/>
      <w:autoSpaceDN w:val="0"/>
      <w:ind w:left="122" w:hanging="542"/>
      <w:jc w:val="both"/>
      <w:outlineLvl w:val="2"/>
    </w:pPr>
    <w:rPr>
      <w:rFonts w:ascii="Cambria" w:eastAsia="Cambria" w:hAnsi="Cambria" w:cs="Cambria"/>
      <w:sz w:val="28"/>
      <w:szCs w:val="28"/>
      <w:lang w:eastAsia="en-US"/>
    </w:rPr>
  </w:style>
  <w:style w:type="paragraph" w:customStyle="1" w:styleId="nospacing">
    <w:name w:val="nospacing"/>
    <w:basedOn w:val="a"/>
    <w:rsid w:val="00CA7FA2"/>
    <w:pPr>
      <w:spacing w:before="100" w:beforeAutospacing="1" w:after="100" w:afterAutospacing="1"/>
    </w:pPr>
  </w:style>
  <w:style w:type="paragraph" w:customStyle="1" w:styleId="consplustitle0">
    <w:name w:val="consplustitle"/>
    <w:basedOn w:val="a"/>
    <w:rsid w:val="00CA7FA2"/>
    <w:pPr>
      <w:spacing w:before="100" w:beforeAutospacing="1" w:after="100" w:afterAutospacing="1"/>
    </w:pPr>
  </w:style>
  <w:style w:type="paragraph" w:customStyle="1" w:styleId="constitle">
    <w:name w:val="constitle"/>
    <w:basedOn w:val="a"/>
    <w:rsid w:val="00CA7FA2"/>
    <w:pPr>
      <w:spacing w:before="100" w:beforeAutospacing="1" w:after="100" w:afterAutospacing="1"/>
    </w:pPr>
  </w:style>
  <w:style w:type="character" w:customStyle="1" w:styleId="hyperlink">
    <w:name w:val="hyperlink"/>
    <w:basedOn w:val="a0"/>
    <w:rsid w:val="00CA7FA2"/>
  </w:style>
  <w:style w:type="character" w:styleId="affc">
    <w:name w:val="FollowedHyperlink"/>
    <w:uiPriority w:val="99"/>
    <w:unhideWhenUsed/>
    <w:rsid w:val="00CA7FA2"/>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10839045">
      <w:bodyDiv w:val="1"/>
      <w:marLeft w:val="0"/>
      <w:marRight w:val="0"/>
      <w:marTop w:val="0"/>
      <w:marBottom w:val="0"/>
      <w:divBdr>
        <w:top w:val="none" w:sz="0" w:space="0" w:color="auto"/>
        <w:left w:val="none" w:sz="0" w:space="0" w:color="auto"/>
        <w:bottom w:val="none" w:sz="0" w:space="0" w:color="auto"/>
        <w:right w:val="none" w:sz="0" w:space="0" w:color="auto"/>
      </w:divBdr>
    </w:div>
    <w:div w:id="741373441">
      <w:bodyDiv w:val="1"/>
      <w:marLeft w:val="0"/>
      <w:marRight w:val="0"/>
      <w:marTop w:val="0"/>
      <w:marBottom w:val="0"/>
      <w:divBdr>
        <w:top w:val="none" w:sz="0" w:space="0" w:color="auto"/>
        <w:left w:val="none" w:sz="0" w:space="0" w:color="auto"/>
        <w:bottom w:val="none" w:sz="0" w:space="0" w:color="auto"/>
        <w:right w:val="none" w:sz="0" w:space="0" w:color="auto"/>
      </w:divBdr>
    </w:div>
    <w:div w:id="1034310135">
      <w:bodyDiv w:val="1"/>
      <w:marLeft w:val="0"/>
      <w:marRight w:val="0"/>
      <w:marTop w:val="0"/>
      <w:marBottom w:val="0"/>
      <w:divBdr>
        <w:top w:val="none" w:sz="0" w:space="0" w:color="auto"/>
        <w:left w:val="none" w:sz="0" w:space="0" w:color="auto"/>
        <w:bottom w:val="none" w:sz="0" w:space="0" w:color="auto"/>
        <w:right w:val="none" w:sz="0" w:space="0" w:color="auto"/>
      </w:divBdr>
    </w:div>
    <w:div w:id="12882033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pravo.minjust.ru/" TargetMode="External"/><Relationship Id="rId13" Type="http://schemas.openxmlformats.org/officeDocument/2006/relationships/hyperlink" Target="https://internet.garant.ru/" TargetMode="External"/><Relationship Id="rId18" Type="http://schemas.openxmlformats.org/officeDocument/2006/relationships/hyperlink" Target="https://pravo-search.minjust.ru/bigs/showDocument.html?id=8F21B21C-A408-42C4-B9FE-A939B863C84A"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https://internet.garant.ru/" TargetMode="External"/><Relationship Id="rId7" Type="http://schemas.openxmlformats.org/officeDocument/2006/relationships/hyperlink" Target="https://internet.garant.ru/" TargetMode="External"/><Relationship Id="rId12" Type="http://schemas.openxmlformats.org/officeDocument/2006/relationships/hyperlink" Target="http://pravo.minjust.ru/" TargetMode="External"/><Relationship Id="rId17" Type="http://schemas.openxmlformats.org/officeDocument/2006/relationships/hyperlink" Target="https://internet.garant.ru/" TargetMode="External"/><Relationship Id="rId25" Type="http://schemas.openxmlformats.org/officeDocument/2006/relationships/footer" Target="footer2.xml"/><Relationship Id="rId2" Type="http://schemas.openxmlformats.org/officeDocument/2006/relationships/styles" Target="styles.xml"/><Relationship Id="rId16" Type="http://schemas.openxmlformats.org/officeDocument/2006/relationships/hyperlink" Target="https://internet.garant.ru/" TargetMode="External"/><Relationship Id="rId20" Type="http://schemas.openxmlformats.org/officeDocument/2006/relationships/hyperlink" Target="https://pravo-search.minjust.ru/bigs/showDocument.html?id=BBA0BFB1-06C7-4E50-A8D3-FE1045784BF1"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pravo-search.minjust.ru/bigs/showDocument.html?id=B11798FF-43B9-49DB-B06C-4223F9D555E2" TargetMode="External"/><Relationship Id="rId24"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s://internet.garant.ru/" TargetMode="External"/><Relationship Id="rId23" Type="http://schemas.openxmlformats.org/officeDocument/2006/relationships/header" Target="header1.xml"/><Relationship Id="rId10" Type="http://schemas.openxmlformats.org/officeDocument/2006/relationships/hyperlink" Target="http://pravo.minjust.ru/" TargetMode="External"/><Relationship Id="rId19" Type="http://schemas.openxmlformats.org/officeDocument/2006/relationships/hyperlink" Target="https://pravo-search.minjust.ru/bigs/showDocument.html?id=BBA0BFB1-06C7-4E50-A8D3-FE1045784BF1" TargetMode="External"/><Relationship Id="rId4" Type="http://schemas.openxmlformats.org/officeDocument/2006/relationships/webSettings" Target="webSettings.xml"/><Relationship Id="rId9" Type="http://schemas.openxmlformats.org/officeDocument/2006/relationships/hyperlink" Target="https://pravo-search.minjust.ru/bigs/showDocument.html?id=99249E7B-F9C8-4D12-B906-BB583B820A63" TargetMode="External"/><Relationship Id="rId14" Type="http://schemas.openxmlformats.org/officeDocument/2006/relationships/hyperlink" Target="https://internet.garant.ru/" TargetMode="External"/><Relationship Id="rId22" Type="http://schemas.openxmlformats.org/officeDocument/2006/relationships/hyperlink" Target="https://internet.garant.ru/" TargetMode="Externa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16</Pages>
  <Words>9098</Words>
  <Characters>51859</Characters>
  <Application>Microsoft Office Word</Application>
  <DocSecurity>0</DocSecurity>
  <Lines>432</Lines>
  <Paragraphs>121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60836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dcterms:created xsi:type="dcterms:W3CDTF">2023-10-16T08:17:00Z</dcterms:created>
  <dcterms:modified xsi:type="dcterms:W3CDTF">2023-12-22T04:13:00Z</dcterms:modified>
</cp:coreProperties>
</file>